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97DEF" w14:textId="6C735317" w:rsidR="005A3477" w:rsidRPr="00140857" w:rsidRDefault="00B34529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14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06"/>
        <w:gridCol w:w="7076"/>
      </w:tblGrid>
      <w:tr w:rsidR="005A3477" w:rsidRPr="00140857" w14:paraId="54B00516" w14:textId="77777777" w:rsidTr="005A3477">
        <w:trPr>
          <w:trHeight w:val="367"/>
        </w:trPr>
        <w:tc>
          <w:tcPr>
            <w:tcW w:w="2206" w:type="dxa"/>
            <w:vMerge w:val="restart"/>
            <w:tcBorders>
              <w:right w:val="single" w:sz="4" w:space="0" w:color="auto"/>
            </w:tcBorders>
          </w:tcPr>
          <w:p w14:paraId="53293C41" w14:textId="14441CA4" w:rsidR="005A3477" w:rsidRPr="00140857" w:rsidRDefault="005A3477">
            <w:pPr>
              <w:rPr>
                <w:lang w:val="fr-FR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F9725C" w14:textId="77777777" w:rsidR="005A3477" w:rsidRPr="00140857" w:rsidRDefault="005A3477">
            <w:pPr>
              <w:rPr>
                <w:lang w:val="fr-FR"/>
              </w:rPr>
            </w:pPr>
          </w:p>
          <w:p w14:paraId="4FA53113" w14:textId="5819684E" w:rsidR="005A3477" w:rsidRPr="00140857" w:rsidRDefault="00730C1D" w:rsidP="009A0481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fr-FR"/>
              </w:rPr>
            </w:pPr>
            <w:r w:rsidRPr="00140857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  <w:p w14:paraId="0F589746" w14:textId="77777777" w:rsidR="005A3477" w:rsidRPr="00140857" w:rsidRDefault="005A3477">
            <w:pPr>
              <w:rPr>
                <w:lang w:val="fr-FR"/>
              </w:rPr>
            </w:pPr>
          </w:p>
        </w:tc>
      </w:tr>
      <w:tr w:rsidR="005A3477" w:rsidRPr="00140857" w14:paraId="26CDA1EB" w14:textId="77777777" w:rsidTr="005A3477">
        <w:trPr>
          <w:trHeight w:val="366"/>
        </w:trPr>
        <w:tc>
          <w:tcPr>
            <w:tcW w:w="2206" w:type="dxa"/>
            <w:vMerge/>
            <w:tcBorders>
              <w:right w:val="single" w:sz="4" w:space="0" w:color="auto"/>
            </w:tcBorders>
          </w:tcPr>
          <w:p w14:paraId="4705D151" w14:textId="77777777" w:rsidR="005A3477" w:rsidRPr="00140857" w:rsidRDefault="005A3477">
            <w:pPr>
              <w:rPr>
                <w:lang w:val="fr-FR"/>
              </w:rPr>
            </w:pPr>
          </w:p>
        </w:tc>
        <w:tc>
          <w:tcPr>
            <w:tcW w:w="7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444EA" w14:textId="475A45E0" w:rsidR="005A3477" w:rsidRPr="00140857" w:rsidRDefault="00B34529" w:rsidP="005A3477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>
              <w:rPr>
                <w:b/>
                <w:color w:val="0000FF"/>
                <w:sz w:val="48"/>
                <w:szCs w:val="48"/>
                <w:lang w:val="fr-FR"/>
              </w:rPr>
              <w:t>Responsable</w:t>
            </w:r>
            <w:r w:rsidR="00C660C4" w:rsidRPr="00140857">
              <w:rPr>
                <w:b/>
                <w:color w:val="0000FF"/>
                <w:sz w:val="48"/>
                <w:szCs w:val="48"/>
                <w:lang w:val="fr-FR"/>
              </w:rPr>
              <w:t xml:space="preserve"> de poste</w:t>
            </w:r>
          </w:p>
          <w:p w14:paraId="453BEBB0" w14:textId="188CB7B5" w:rsidR="005A3477" w:rsidRPr="00140857" w:rsidRDefault="005A3477" w:rsidP="00C660C4">
            <w:pPr>
              <w:shd w:val="clear" w:color="auto" w:fill="D9D9D9" w:themeFill="background1" w:themeFillShade="D9"/>
              <w:jc w:val="center"/>
              <w:rPr>
                <w:color w:val="0000FF"/>
                <w:sz w:val="32"/>
                <w:szCs w:val="32"/>
                <w:lang w:val="fr-FR"/>
              </w:rPr>
            </w:pPr>
          </w:p>
        </w:tc>
      </w:tr>
      <w:tr w:rsidR="009728AA" w:rsidRPr="00164A2F" w14:paraId="24FDD62F" w14:textId="77777777" w:rsidTr="005A3477">
        <w:tc>
          <w:tcPr>
            <w:tcW w:w="2206" w:type="dxa"/>
          </w:tcPr>
          <w:p w14:paraId="1D741D3B" w14:textId="77777777" w:rsidR="009728AA" w:rsidRPr="00140857" w:rsidRDefault="009728AA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7076" w:type="dxa"/>
            <w:tcBorders>
              <w:top w:val="single" w:sz="4" w:space="0" w:color="auto"/>
            </w:tcBorders>
          </w:tcPr>
          <w:p w14:paraId="51FEB60F" w14:textId="77777777" w:rsidR="009728AA" w:rsidRPr="00140857" w:rsidRDefault="009728AA" w:rsidP="009728AA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3145C56F" w14:textId="78C9311A" w:rsidR="00AD2456" w:rsidRPr="00140857" w:rsidRDefault="00AD2456" w:rsidP="0073647B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140857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La zone </w:t>
            </w:r>
            <w:r w:rsidR="00AF7D0F" w:rsidRPr="00140857">
              <w:rPr>
                <w:rFonts w:cs="Arial"/>
                <w:color w:val="000000"/>
                <w:sz w:val="20"/>
                <w:szCs w:val="20"/>
                <w:lang w:val="fr-FR"/>
              </w:rPr>
              <w:t>prévoit cette fonction dans chaque poste de la zone et cette fonction est associé à celle d'un officier.</w:t>
            </w:r>
          </w:p>
          <w:p w14:paraId="0A922E10" w14:textId="77777777" w:rsidR="009728AA" w:rsidRPr="00140857" w:rsidRDefault="009728AA" w:rsidP="00C27AD3">
            <w:pPr>
              <w:rPr>
                <w:sz w:val="20"/>
                <w:szCs w:val="20"/>
                <w:lang w:val="fr-FR"/>
              </w:rPr>
            </w:pPr>
          </w:p>
        </w:tc>
      </w:tr>
      <w:tr w:rsidR="00C660C4" w:rsidRPr="00164A2F" w14:paraId="50710453" w14:textId="77777777" w:rsidTr="005A3477">
        <w:tc>
          <w:tcPr>
            <w:tcW w:w="2206" w:type="dxa"/>
          </w:tcPr>
          <w:p w14:paraId="03E889FC" w14:textId="2DD91A2D" w:rsidR="00C660C4" w:rsidRPr="00140857" w:rsidRDefault="00C660C4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140857">
              <w:rPr>
                <w:b/>
                <w:color w:val="0000FF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7076" w:type="dxa"/>
            <w:tcBorders>
              <w:top w:val="single" w:sz="4" w:space="0" w:color="auto"/>
            </w:tcBorders>
          </w:tcPr>
          <w:p w14:paraId="022FA8B5" w14:textId="77777777" w:rsidR="00B34529" w:rsidRDefault="00B34529" w:rsidP="00634339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3FF757F8" w14:textId="4EF9CB60" w:rsidR="00C660C4" w:rsidRPr="00140857" w:rsidRDefault="00140857" w:rsidP="00634339">
            <w:pPr>
              <w:rPr>
                <w:rFonts w:cs="Arial"/>
                <w:sz w:val="20"/>
                <w:szCs w:val="20"/>
                <w:lang w:val="fr-FR"/>
              </w:rPr>
            </w:pPr>
            <w:r w:rsidRPr="00140857">
              <w:rPr>
                <w:rFonts w:cs="Arial"/>
                <w:sz w:val="20"/>
                <w:szCs w:val="20"/>
                <w:lang w:val="fr-FR"/>
              </w:rPr>
              <w:t xml:space="preserve">Responsable de la mise en </w:t>
            </w:r>
            <w:r>
              <w:rPr>
                <w:rFonts w:cs="Arial"/>
                <w:sz w:val="20"/>
                <w:szCs w:val="20"/>
                <w:lang w:val="fr-FR"/>
              </w:rPr>
              <w:t>œuvre</w:t>
            </w:r>
            <w:r w:rsidRPr="00140857">
              <w:rPr>
                <w:rFonts w:cs="Arial"/>
                <w:sz w:val="20"/>
                <w:szCs w:val="20"/>
                <w:lang w:val="fr-FR"/>
              </w:rPr>
              <w:t xml:space="preserve"> de la politique opérationnelle. Diriger, assurer le suivi, contrôler et motiver les collaborateurs du poste, afin </w:t>
            </w:r>
            <w:r w:rsidR="0085368C">
              <w:rPr>
                <w:rFonts w:cs="Arial"/>
                <w:sz w:val="20"/>
                <w:szCs w:val="20"/>
                <w:lang w:val="fr-FR"/>
              </w:rPr>
              <w:t>de concrétiser</w:t>
            </w:r>
            <w:r w:rsidRPr="00140857">
              <w:rPr>
                <w:rFonts w:cs="Arial"/>
                <w:sz w:val="20"/>
                <w:szCs w:val="20"/>
                <w:lang w:val="fr-FR"/>
              </w:rPr>
              <w:t xml:space="preserve"> les </w:t>
            </w:r>
            <w:r w:rsidR="0085368C">
              <w:rPr>
                <w:rFonts w:cs="Arial"/>
                <w:sz w:val="20"/>
                <w:szCs w:val="20"/>
                <w:lang w:val="fr-FR"/>
              </w:rPr>
              <w:t xml:space="preserve">orientations politiques générales de la zone, sont des points essentiels. Le </w:t>
            </w:r>
            <w:r w:rsidR="00B34529">
              <w:rPr>
                <w:rFonts w:cs="Arial"/>
                <w:sz w:val="20"/>
                <w:szCs w:val="20"/>
                <w:lang w:val="fr-FR"/>
              </w:rPr>
              <w:t>responsable</w:t>
            </w:r>
            <w:r w:rsidR="0085368C">
              <w:rPr>
                <w:rFonts w:cs="Arial"/>
                <w:sz w:val="20"/>
                <w:szCs w:val="20"/>
                <w:lang w:val="fr-FR"/>
              </w:rPr>
              <w:t xml:space="preserve"> de poste traduit les orientations politiques et les initiatives pour les autres membres du poste.</w:t>
            </w:r>
          </w:p>
          <w:p w14:paraId="2CF86615" w14:textId="5219F40F" w:rsidR="00C660C4" w:rsidRPr="00140857" w:rsidRDefault="00C660C4" w:rsidP="00424257">
            <w:pPr>
              <w:pStyle w:val="Lijstalinea"/>
              <w:ind w:left="6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0857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C660C4" w:rsidRPr="00164A2F" w14:paraId="4409692D" w14:textId="77777777" w:rsidTr="00A66F68">
        <w:tc>
          <w:tcPr>
            <w:tcW w:w="2206" w:type="dxa"/>
          </w:tcPr>
          <w:p w14:paraId="46DE9E83" w14:textId="2A89CD83" w:rsidR="00C660C4" w:rsidRPr="00140857" w:rsidRDefault="00C660C4" w:rsidP="00AD766D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2B0FD9">
              <w:rPr>
                <w:b/>
                <w:color w:val="0000FF"/>
                <w:sz w:val="20"/>
                <w:szCs w:val="20"/>
                <w:lang w:val="fr-FR"/>
              </w:rPr>
              <w:t>Tâches</w:t>
            </w:r>
            <w:r w:rsidR="00AD766D" w:rsidRPr="002B0FD9">
              <w:rPr>
                <w:b/>
                <w:color w:val="0000FF"/>
                <w:sz w:val="20"/>
                <w:szCs w:val="20"/>
                <w:lang w:val="fr-FR"/>
              </w:rPr>
              <w:t>-</w:t>
            </w:r>
            <w:r w:rsidRPr="002B0FD9">
              <w:rPr>
                <w:b/>
                <w:color w:val="0000FF"/>
                <w:sz w:val="20"/>
                <w:szCs w:val="20"/>
                <w:lang w:val="fr-FR"/>
              </w:rPr>
              <w:t>clés et domaine</w:t>
            </w:r>
            <w:r w:rsidR="00AD766D" w:rsidRPr="002B0FD9">
              <w:rPr>
                <w:b/>
                <w:color w:val="0000FF"/>
                <w:sz w:val="20"/>
                <w:szCs w:val="20"/>
                <w:lang w:val="fr-FR"/>
              </w:rPr>
              <w:t>s</w:t>
            </w:r>
            <w:r w:rsidRPr="002B0FD9">
              <w:rPr>
                <w:b/>
                <w:color w:val="0000FF"/>
                <w:sz w:val="20"/>
                <w:szCs w:val="20"/>
                <w:lang w:val="fr-FR"/>
              </w:rPr>
              <w:t xml:space="preserve"> d’activité</w:t>
            </w:r>
          </w:p>
        </w:tc>
        <w:tc>
          <w:tcPr>
            <w:tcW w:w="7076" w:type="dxa"/>
          </w:tcPr>
          <w:p w14:paraId="6573DB5C" w14:textId="77777777" w:rsidR="00C660C4" w:rsidRPr="00140857" w:rsidRDefault="00C660C4" w:rsidP="00A66F68">
            <w:pPr>
              <w:rPr>
                <w:sz w:val="20"/>
                <w:szCs w:val="20"/>
                <w:lang w:val="fr-FR"/>
              </w:rPr>
            </w:pPr>
          </w:p>
          <w:p w14:paraId="22F6A9C1" w14:textId="5A783702" w:rsidR="00C660C4" w:rsidRPr="002B0FD9" w:rsidRDefault="00C660C4" w:rsidP="00A66F68">
            <w:pPr>
              <w:outlineLvl w:val="0"/>
              <w:rPr>
                <w:rFonts w:cs="Arial"/>
                <w:b/>
                <w:sz w:val="20"/>
                <w:szCs w:val="20"/>
                <w:u w:val="single"/>
                <w:lang w:val="fr-FR"/>
              </w:rPr>
            </w:pPr>
            <w:r w:rsidRPr="002B0FD9">
              <w:rPr>
                <w:rFonts w:cs="Arial"/>
                <w:b/>
                <w:sz w:val="20"/>
                <w:szCs w:val="20"/>
                <w:u w:val="single"/>
                <w:lang w:val="fr-FR"/>
              </w:rPr>
              <w:t>Finalités</w:t>
            </w:r>
            <w:r w:rsidR="00AD766D" w:rsidRPr="002B0FD9">
              <w:rPr>
                <w:rFonts w:cs="Arial"/>
                <w:b/>
                <w:sz w:val="20"/>
                <w:szCs w:val="20"/>
                <w:u w:val="single"/>
                <w:lang w:val="fr-FR"/>
              </w:rPr>
              <w:t>-</w:t>
            </w:r>
            <w:r w:rsidRPr="002B0FD9">
              <w:rPr>
                <w:rFonts w:cs="Arial"/>
                <w:b/>
                <w:sz w:val="20"/>
                <w:szCs w:val="20"/>
                <w:u w:val="single"/>
                <w:lang w:val="fr-FR"/>
              </w:rPr>
              <w:t>clés</w:t>
            </w:r>
          </w:p>
          <w:p w14:paraId="409D5793" w14:textId="77777777" w:rsidR="00C660C4" w:rsidRPr="002B0FD9" w:rsidRDefault="00C660C4" w:rsidP="00A66F68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7EE1AC18" w14:textId="1A459DAA" w:rsidR="00C660C4" w:rsidRPr="002B0FD9" w:rsidRDefault="0085368C" w:rsidP="00C660C4">
            <w:pPr>
              <w:numPr>
                <w:ilvl w:val="0"/>
                <w:numId w:val="3"/>
              </w:numPr>
              <w:tabs>
                <w:tab w:val="clear" w:pos="720"/>
                <w:tab w:val="num" w:pos="346"/>
              </w:tabs>
              <w:ind w:hanging="658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u w:val="single"/>
                <w:lang w:val="fr-FR"/>
              </w:rPr>
              <w:t>Collaborer activement au sein de la Commission technique</w:t>
            </w:r>
            <w:r w:rsidR="00C660C4" w:rsidRPr="002B0FD9">
              <w:rPr>
                <w:rFonts w:cs="Arial"/>
                <w:sz w:val="20"/>
                <w:szCs w:val="20"/>
                <w:u w:val="single"/>
                <w:lang w:val="fr-FR"/>
              </w:rPr>
              <w:t xml:space="preserve"> </w:t>
            </w:r>
          </w:p>
          <w:p w14:paraId="32942389" w14:textId="77777777" w:rsidR="00C660C4" w:rsidRPr="002B0FD9" w:rsidRDefault="00C660C4" w:rsidP="00C660C4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7C7F23AC" w14:textId="4C728DB7" w:rsidR="00DA3037" w:rsidRPr="002B0FD9" w:rsidRDefault="00DA3037" w:rsidP="00C660C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cs="Arial"/>
                <w:sz w:val="20"/>
                <w:szCs w:val="20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lang w:val="fr-FR"/>
              </w:rPr>
              <w:t>Participer activement aux réunions de la Commission technique afin d</w:t>
            </w:r>
            <w:r w:rsidR="00D13F36" w:rsidRPr="002B0FD9">
              <w:rPr>
                <w:rFonts w:cs="Arial"/>
                <w:sz w:val="20"/>
                <w:szCs w:val="20"/>
                <w:lang w:val="fr-FR"/>
              </w:rPr>
              <w:t xml:space="preserve">'atteindre </w:t>
            </w:r>
            <w:r w:rsidR="004F48B8" w:rsidRPr="002B0FD9">
              <w:rPr>
                <w:rFonts w:cs="Arial"/>
                <w:sz w:val="20"/>
                <w:szCs w:val="20"/>
                <w:lang w:val="fr-FR"/>
              </w:rPr>
              <w:t xml:space="preserve">des </w:t>
            </w:r>
            <w:r w:rsidR="00D13F36" w:rsidRPr="002B0FD9">
              <w:rPr>
                <w:rFonts w:cs="Arial"/>
                <w:sz w:val="20"/>
                <w:szCs w:val="20"/>
                <w:lang w:val="fr-FR"/>
              </w:rPr>
              <w:t xml:space="preserve">perspectives (stratégiques), conjointement avec les autres membres, tout en assistant le commandant de zone dans le développement de la politique. </w:t>
            </w:r>
            <w:r w:rsidR="00B34529" w:rsidRPr="002B0FD9">
              <w:rPr>
                <w:rFonts w:cs="Arial"/>
                <w:sz w:val="20"/>
                <w:szCs w:val="20"/>
                <w:lang w:val="fr-FR"/>
              </w:rPr>
              <w:t>Le responsable de poste</w:t>
            </w:r>
            <w:r w:rsidR="00D13F36" w:rsidRPr="002B0FD9">
              <w:rPr>
                <w:rFonts w:cs="Arial"/>
                <w:sz w:val="20"/>
                <w:szCs w:val="20"/>
                <w:lang w:val="fr-FR"/>
              </w:rPr>
              <w:t xml:space="preserve"> formule à cet effet des propositions visant à adapter ou développer les procédures, de manière à accro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 xml:space="preserve">ître la qualité et </w:t>
            </w:r>
            <w:r w:rsidR="00D13F36" w:rsidRPr="002B0FD9">
              <w:rPr>
                <w:rFonts w:cs="Arial"/>
                <w:sz w:val="20"/>
                <w:szCs w:val="20"/>
                <w:lang w:val="fr-FR"/>
              </w:rPr>
              <w:t>éviter des erreurs ou problèmes spécifiques à l'avenir.</w:t>
            </w:r>
          </w:p>
          <w:p w14:paraId="17479E98" w14:textId="77777777" w:rsidR="00C660C4" w:rsidRPr="002B0FD9" w:rsidRDefault="00C660C4" w:rsidP="00C660C4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319BEFAE" w14:textId="2EB2B70A" w:rsidR="00C660C4" w:rsidRPr="002B0FD9" w:rsidRDefault="00D13F36" w:rsidP="00C660C4">
            <w:pPr>
              <w:numPr>
                <w:ilvl w:val="0"/>
                <w:numId w:val="3"/>
              </w:numPr>
              <w:tabs>
                <w:tab w:val="clear" w:pos="720"/>
                <w:tab w:val="num" w:pos="346"/>
              </w:tabs>
              <w:ind w:left="382" w:hanging="382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u w:val="single"/>
                <w:lang w:val="fr-FR"/>
              </w:rPr>
              <w:t xml:space="preserve">Développer et gérer une stratégie opérationnelle intégrée </w:t>
            </w:r>
          </w:p>
          <w:p w14:paraId="4646C478" w14:textId="77777777" w:rsidR="00C660C4" w:rsidRPr="002B0FD9" w:rsidRDefault="00C660C4" w:rsidP="00C660C4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6A25BD94" w14:textId="0C6CDF50" w:rsidR="00B6720F" w:rsidRPr="002B0FD9" w:rsidRDefault="00CD2278" w:rsidP="00C660C4">
            <w:pPr>
              <w:rPr>
                <w:rFonts w:cs="Arial"/>
                <w:sz w:val="20"/>
                <w:szCs w:val="20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lang w:val="fr-FR"/>
              </w:rPr>
              <w:t>Aboutir à</w:t>
            </w:r>
            <w:r w:rsidR="00B6720F" w:rsidRPr="002B0FD9">
              <w:rPr>
                <w:rFonts w:cs="Arial"/>
                <w:sz w:val="20"/>
                <w:szCs w:val="20"/>
                <w:lang w:val="fr-FR"/>
              </w:rPr>
              <w:t xml:space="preserve"> une vision opérationnelle axée sur la stratégie centrale de l'organisation </w:t>
            </w:r>
            <w:r w:rsidR="004F48B8" w:rsidRPr="002B0FD9">
              <w:rPr>
                <w:rFonts w:cs="Arial"/>
                <w:sz w:val="20"/>
                <w:szCs w:val="20"/>
                <w:lang w:val="fr-FR"/>
              </w:rPr>
              <w:t xml:space="preserve">en 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>tenant</w:t>
            </w:r>
            <w:r w:rsidR="00B6720F" w:rsidRPr="002B0FD9">
              <w:rPr>
                <w:rFonts w:cs="Arial"/>
                <w:sz w:val="20"/>
                <w:szCs w:val="20"/>
                <w:lang w:val="fr-FR"/>
              </w:rPr>
              <w:t xml:space="preserve"> compte de tous les processus opérationnels dans le cadre légal défini. </w:t>
            </w:r>
            <w:r w:rsidR="00DC2131" w:rsidRPr="002B0FD9">
              <w:rPr>
                <w:rFonts w:cs="Arial"/>
                <w:sz w:val="20"/>
                <w:szCs w:val="20"/>
                <w:lang w:val="fr-FR"/>
              </w:rPr>
              <w:t>Le responsable de poste</w:t>
            </w:r>
            <w:r w:rsidR="00B6720F" w:rsidRPr="002B0FD9">
              <w:rPr>
                <w:rFonts w:cs="Arial"/>
                <w:sz w:val="20"/>
                <w:szCs w:val="20"/>
                <w:lang w:val="fr-FR"/>
              </w:rPr>
              <w:t xml:space="preserve"> formule spontanément des propositions visant à rendre 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la stratégie opérationnelle </w:t>
            </w:r>
            <w:r w:rsidR="00B6720F" w:rsidRPr="002B0FD9">
              <w:rPr>
                <w:rFonts w:cs="Arial"/>
                <w:sz w:val="20"/>
                <w:szCs w:val="20"/>
                <w:lang w:val="fr-FR"/>
              </w:rPr>
              <w:t>plus efficace.</w:t>
            </w:r>
          </w:p>
          <w:p w14:paraId="44E6CAFB" w14:textId="77777777" w:rsidR="00B6720F" w:rsidRPr="002B0FD9" w:rsidRDefault="00B6720F" w:rsidP="00C660C4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24E69FD2" w14:textId="5C808D44" w:rsidR="00C660C4" w:rsidRPr="002B0FD9" w:rsidRDefault="002B0FD9" w:rsidP="00C660C4">
            <w:pPr>
              <w:numPr>
                <w:ilvl w:val="0"/>
                <w:numId w:val="3"/>
              </w:numPr>
              <w:tabs>
                <w:tab w:val="clear" w:pos="720"/>
                <w:tab w:val="num" w:pos="346"/>
              </w:tabs>
              <w:ind w:hanging="658"/>
              <w:rPr>
                <w:rFonts w:cs="Arial"/>
                <w:sz w:val="20"/>
                <w:szCs w:val="20"/>
                <w:u w:val="single"/>
                <w:lang w:val="fr-FR"/>
              </w:rPr>
            </w:pPr>
            <w:r>
              <w:rPr>
                <w:rFonts w:cs="Arial"/>
                <w:sz w:val="20"/>
                <w:szCs w:val="20"/>
                <w:u w:val="single"/>
                <w:lang w:val="fr-FR"/>
              </w:rPr>
              <w:t>Diriger les équipes d’intervention</w:t>
            </w:r>
          </w:p>
          <w:p w14:paraId="3E8DF715" w14:textId="77777777" w:rsidR="00C660C4" w:rsidRPr="002B0FD9" w:rsidRDefault="00C660C4" w:rsidP="00C660C4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5FBB3D37" w14:textId="390A3313" w:rsidR="003421A0" w:rsidRPr="002B0FD9" w:rsidRDefault="00DC2131" w:rsidP="00C660C4">
            <w:pPr>
              <w:rPr>
                <w:rFonts w:cs="Arial"/>
                <w:sz w:val="20"/>
                <w:szCs w:val="20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lang w:val="fr-FR"/>
              </w:rPr>
              <w:t>L</w:t>
            </w:r>
            <w:r w:rsidR="002B0FD9">
              <w:rPr>
                <w:rFonts w:cs="Arial"/>
                <w:sz w:val="20"/>
                <w:szCs w:val="20"/>
                <w:lang w:val="fr-FR"/>
              </w:rPr>
              <w:t>ors des appels l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>e responsable de poste</w:t>
            </w:r>
            <w:r w:rsidR="003421A0" w:rsidRPr="002B0FD9">
              <w:rPr>
                <w:rFonts w:cs="Arial"/>
                <w:sz w:val="20"/>
                <w:szCs w:val="20"/>
                <w:lang w:val="fr-FR"/>
              </w:rPr>
              <w:t xml:space="preserve"> dirige les différentes équipes, conformément au</w:t>
            </w:r>
            <w:r w:rsidR="00164A2F">
              <w:rPr>
                <w:rFonts w:cs="Arial"/>
                <w:sz w:val="20"/>
                <w:szCs w:val="20"/>
                <w:lang w:val="fr-FR"/>
              </w:rPr>
              <w:t>x normes</w:t>
            </w:r>
            <w:r w:rsidR="003421A0" w:rsidRPr="002B0FD9">
              <w:rPr>
                <w:rFonts w:cs="Arial"/>
                <w:sz w:val="20"/>
                <w:szCs w:val="20"/>
                <w:lang w:val="fr-FR"/>
              </w:rPr>
              <w:t xml:space="preserve"> zonal</w:t>
            </w:r>
            <w:r w:rsidR="00164A2F">
              <w:rPr>
                <w:rFonts w:cs="Arial"/>
                <w:sz w:val="20"/>
                <w:szCs w:val="20"/>
                <w:lang w:val="fr-FR"/>
              </w:rPr>
              <w:t>es</w:t>
            </w:r>
            <w:r w:rsidR="003421A0" w:rsidRPr="002B0FD9">
              <w:rPr>
                <w:rFonts w:cs="Arial"/>
                <w:sz w:val="20"/>
                <w:szCs w:val="20"/>
                <w:lang w:val="fr-FR"/>
              </w:rPr>
              <w:t xml:space="preserve"> de départ opérationnel.</w:t>
            </w:r>
          </w:p>
          <w:p w14:paraId="054FA2A2" w14:textId="77777777" w:rsidR="00C660C4" w:rsidRPr="002B0FD9" w:rsidRDefault="00C660C4" w:rsidP="00C660C4">
            <w:pPr>
              <w:rPr>
                <w:rFonts w:cs="Arial"/>
                <w:sz w:val="20"/>
                <w:szCs w:val="20"/>
                <w:lang w:val="fr-FR"/>
              </w:rPr>
            </w:pPr>
          </w:p>
          <w:p w14:paraId="5B1ECBEF" w14:textId="08729979" w:rsidR="00C660C4" w:rsidRPr="002B0FD9" w:rsidRDefault="003421A0" w:rsidP="00C660C4">
            <w:pPr>
              <w:pStyle w:val="Lijstalinea"/>
              <w:numPr>
                <w:ilvl w:val="0"/>
                <w:numId w:val="3"/>
              </w:numPr>
              <w:tabs>
                <w:tab w:val="clear" w:pos="720"/>
                <w:tab w:val="num" w:pos="382"/>
              </w:tabs>
              <w:ind w:left="382" w:hanging="284"/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</w:pPr>
            <w:r w:rsidRPr="002B0FD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Organis</w:t>
            </w:r>
            <w:r w:rsidR="008B17DD" w:rsidRPr="002B0FD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er</w:t>
            </w:r>
            <w:r w:rsidRPr="002B0FD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 xml:space="preserve"> </w:t>
            </w:r>
            <w:r w:rsidR="003C3DC7" w:rsidRPr="002B0FD9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le poste</w:t>
            </w:r>
          </w:p>
          <w:p w14:paraId="47827AAC" w14:textId="77777777" w:rsidR="00C660C4" w:rsidRPr="002B0FD9" w:rsidRDefault="00C660C4" w:rsidP="00C660C4">
            <w:pPr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61094B63" w14:textId="1AA8A1C9" w:rsidR="003421A0" w:rsidRPr="002B0FD9" w:rsidRDefault="003421A0" w:rsidP="00C660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Le responsable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>de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 poste est </w:t>
            </w:r>
            <w:r w:rsidR="00115123">
              <w:rPr>
                <w:rFonts w:cs="Arial"/>
                <w:sz w:val="20"/>
                <w:szCs w:val="20"/>
                <w:lang w:val="fr-FR"/>
              </w:rPr>
              <w:t>(</w:t>
            </w:r>
            <w:proofErr w:type="spellStart"/>
            <w:r w:rsidRPr="002B0FD9">
              <w:rPr>
                <w:rFonts w:cs="Arial"/>
                <w:sz w:val="20"/>
                <w:szCs w:val="20"/>
                <w:lang w:val="fr-FR"/>
              </w:rPr>
              <w:t>co</w:t>
            </w:r>
            <w:proofErr w:type="spellEnd"/>
            <w:r w:rsidR="008B17DD" w:rsidRPr="002B0FD9">
              <w:rPr>
                <w:rFonts w:cs="Arial"/>
                <w:sz w:val="20"/>
                <w:szCs w:val="20"/>
                <w:lang w:val="fr-FR"/>
              </w:rPr>
              <w:t>-</w:t>
            </w:r>
            <w:r w:rsidR="00115123">
              <w:rPr>
                <w:rFonts w:cs="Arial"/>
                <w:sz w:val="20"/>
                <w:szCs w:val="20"/>
                <w:lang w:val="fr-FR"/>
              </w:rPr>
              <w:t>)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responsable de l'organisation locale d'un ou </w:t>
            </w:r>
            <w:r w:rsidR="008B17DD" w:rsidRPr="002B0FD9">
              <w:rPr>
                <w:rFonts w:cs="Arial"/>
                <w:sz w:val="20"/>
                <w:szCs w:val="20"/>
                <w:lang w:val="fr-FR"/>
              </w:rPr>
              <w:t xml:space="preserve">de 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plusieurs postes, tant au niveau de la formation que des interventions. Il doit être à même de faire collaborer </w:t>
            </w:r>
            <w:r w:rsidR="008B17DD" w:rsidRPr="002B0FD9">
              <w:rPr>
                <w:rFonts w:cs="Arial"/>
                <w:sz w:val="20"/>
                <w:szCs w:val="20"/>
                <w:lang w:val="fr-FR"/>
              </w:rPr>
              <w:t xml:space="preserve">les membres de 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chaque poste comme un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>ensemble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>, également en dehors des interventions.</w:t>
            </w:r>
          </w:p>
          <w:p w14:paraId="3C9DFF4A" w14:textId="77777777" w:rsidR="003421A0" w:rsidRPr="002B0FD9" w:rsidRDefault="003421A0" w:rsidP="00C660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</w:p>
          <w:p w14:paraId="73A8F312" w14:textId="0B49F10E" w:rsidR="00C660C4" w:rsidRPr="00140857" w:rsidRDefault="003421A0" w:rsidP="00C660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Le responsable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>de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 poste assure le suivi des contrats d'entretien et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>constitue le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 xml:space="preserve"> lien avec la direction </w:t>
            </w:r>
            <w:r w:rsidR="008B17DD" w:rsidRPr="002B0FD9">
              <w:rPr>
                <w:rFonts w:cs="Arial"/>
                <w:sz w:val="20"/>
                <w:szCs w:val="20"/>
                <w:lang w:val="fr-FR"/>
              </w:rPr>
              <w:t>« 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>administration</w:t>
            </w:r>
            <w:r w:rsidR="008B17DD" w:rsidRPr="002B0FD9">
              <w:rPr>
                <w:rFonts w:cs="Arial"/>
                <w:sz w:val="20"/>
                <w:szCs w:val="20"/>
                <w:lang w:val="fr-FR"/>
              </w:rPr>
              <w:t> »</w:t>
            </w:r>
            <w:r w:rsidRPr="002B0FD9">
              <w:rPr>
                <w:rFonts w:cs="Arial"/>
                <w:sz w:val="20"/>
                <w:szCs w:val="20"/>
                <w:lang w:val="fr-FR"/>
              </w:rPr>
              <w:t>, aboutissant ainsi à un contrôle budgétaire parfait de toutes les dépenses du</w:t>
            </w:r>
            <w:r>
              <w:rPr>
                <w:rFonts w:cs="Arial"/>
                <w:sz w:val="20"/>
                <w:szCs w:val="20"/>
                <w:lang w:val="fr-FR"/>
              </w:rPr>
              <w:t xml:space="preserve"> poste concerné, dont il est responsable.</w:t>
            </w:r>
          </w:p>
          <w:p w14:paraId="1FDC9856" w14:textId="77777777" w:rsidR="003421A0" w:rsidRDefault="003421A0" w:rsidP="00C660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</w:p>
          <w:p w14:paraId="6CCCD349" w14:textId="2EB14EEC" w:rsidR="003421A0" w:rsidRDefault="003421A0" w:rsidP="00C660C4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fr-FR"/>
              </w:rPr>
            </w:pPr>
            <w:r>
              <w:rPr>
                <w:rFonts w:cs="Arial"/>
                <w:sz w:val="20"/>
                <w:szCs w:val="20"/>
                <w:lang w:val="fr-FR"/>
              </w:rPr>
              <w:t xml:space="preserve">Le responsable de poste exprime en termes de résultats ce qu'il attend de ses collaborateurs. Il fournit un feed-back ouvert et clair, en fonction des </w:t>
            </w:r>
            <w:r>
              <w:rPr>
                <w:rFonts w:cs="Arial"/>
                <w:sz w:val="20"/>
                <w:szCs w:val="20"/>
                <w:lang w:val="fr-FR"/>
              </w:rPr>
              <w:lastRenderedPageBreak/>
              <w:t>objectifs et accords à réaliser. Le responsable du poste intervient en cas de non-respect des accords passés, de problèmes relatifs au fonctionnement ou de résultats insuffisants. Il organise régulièrement des concertations avec</w:t>
            </w:r>
            <w:r w:rsidR="00CD2278">
              <w:rPr>
                <w:rFonts w:cs="Arial"/>
                <w:sz w:val="20"/>
                <w:szCs w:val="20"/>
                <w:lang w:val="fr-FR"/>
              </w:rPr>
              <w:t xml:space="preserve"> les autres officiers du (des) poste(s) concerné(s),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 xml:space="preserve">individuellement ou en équipe. Il aide ainsi les autres en les conscientisant davantage </w:t>
            </w:r>
            <w:r w:rsidR="008B17DD" w:rsidRPr="002B0FD9">
              <w:rPr>
                <w:rFonts w:cs="Arial"/>
                <w:sz w:val="20"/>
                <w:szCs w:val="20"/>
                <w:lang w:val="fr-FR"/>
              </w:rPr>
              <w:t xml:space="preserve">à propos </w:t>
            </w:r>
            <w:r w:rsidR="00CD2278" w:rsidRPr="002B0FD9">
              <w:rPr>
                <w:rFonts w:cs="Arial"/>
                <w:sz w:val="20"/>
                <w:szCs w:val="20"/>
                <w:lang w:val="fr-FR"/>
              </w:rPr>
              <w:t>de leurs forces et faiblesses.</w:t>
            </w:r>
          </w:p>
          <w:p w14:paraId="53A38A9C" w14:textId="77777777" w:rsidR="00C660C4" w:rsidRPr="00140857" w:rsidRDefault="00C660C4" w:rsidP="00A02B45">
            <w:pPr>
              <w:rPr>
                <w:sz w:val="20"/>
                <w:szCs w:val="20"/>
                <w:lang w:val="fr-FR"/>
              </w:rPr>
            </w:pPr>
          </w:p>
        </w:tc>
      </w:tr>
      <w:tr w:rsidR="00C660C4" w:rsidRPr="00164A2F" w14:paraId="2AAB4655" w14:textId="77777777" w:rsidTr="00A66F68">
        <w:tc>
          <w:tcPr>
            <w:tcW w:w="2206" w:type="dxa"/>
          </w:tcPr>
          <w:p w14:paraId="739FF411" w14:textId="552EF13F" w:rsidR="00C660C4" w:rsidRPr="00140857" w:rsidRDefault="00C660C4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7076" w:type="dxa"/>
          </w:tcPr>
          <w:p w14:paraId="7967E378" w14:textId="77777777" w:rsidR="00B34529" w:rsidRDefault="00B34529" w:rsidP="00E4623B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</w:p>
          <w:p w14:paraId="41BDE9F5" w14:textId="2DC5413C" w:rsidR="00C660C4" w:rsidRPr="00140857" w:rsidRDefault="00C660C4" w:rsidP="00E4623B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140857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14:paraId="04E9F327" w14:textId="4B83E060" w:rsidR="00C660C4" w:rsidRPr="00140857" w:rsidRDefault="00C660C4" w:rsidP="00E4623B">
            <w:pPr>
              <w:pStyle w:val="Lijstalinea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0857">
              <w:rPr>
                <w:rFonts w:ascii="Arial" w:hAnsi="Arial" w:cs="Arial"/>
                <w:sz w:val="20"/>
                <w:szCs w:val="20"/>
                <w:lang w:val="fr-FR"/>
              </w:rPr>
              <w:t>Place dans l'organisation</w:t>
            </w:r>
          </w:p>
          <w:p w14:paraId="77AF396D" w14:textId="3C632AD9" w:rsidR="00C660C4" w:rsidRPr="00140857" w:rsidRDefault="00C660C4" w:rsidP="00E4623B">
            <w:pPr>
              <w:pStyle w:val="Lijstalinea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0857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14:paraId="183B04F5" w14:textId="77777777" w:rsidR="00C660C4" w:rsidRPr="00140857" w:rsidRDefault="00C660C4" w:rsidP="00E4623B">
            <w:pPr>
              <w:pStyle w:val="Lijstalinea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0857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14:paraId="2B39F64F" w14:textId="31D9BB0B" w:rsidR="00C660C4" w:rsidRPr="00140857" w:rsidRDefault="00C660C4" w:rsidP="00A02B45">
            <w:pPr>
              <w:pStyle w:val="Lijstalinea"/>
              <w:numPr>
                <w:ilvl w:val="0"/>
                <w:numId w:val="9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40857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14:paraId="1D43B01F" w14:textId="77777777" w:rsidR="00C660C4" w:rsidRPr="00140857" w:rsidRDefault="00C660C4" w:rsidP="00C660C4">
            <w:pPr>
              <w:pStyle w:val="Lijstalinea"/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17B0129" w14:textId="5F07DF72" w:rsidR="00B34529" w:rsidRPr="005050E7" w:rsidRDefault="00B34529" w:rsidP="00B34529">
            <w:pPr>
              <w:jc w:val="both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</w:t>
            </w:r>
            <w:r w:rsidR="00C660C4" w:rsidRPr="00140857">
              <w:rPr>
                <w:sz w:val="20"/>
                <w:szCs w:val="20"/>
                <w:lang w:val="fr-FR"/>
              </w:rPr>
              <w:t>st disponible dans la description</w:t>
            </w:r>
            <w:r>
              <w:rPr>
                <w:sz w:val="20"/>
                <w:szCs w:val="20"/>
                <w:lang w:val="fr-FR"/>
              </w:rPr>
              <w:t xml:space="preserve"> de fonction d'officier connexe </w:t>
            </w:r>
            <w:r w:rsidRPr="005050E7">
              <w:rPr>
                <w:sz w:val="20"/>
                <w:szCs w:val="20"/>
                <w:lang w:val="fr-FR"/>
              </w:rPr>
              <w:t xml:space="preserve">ou selon les dispositions de l’arrêté royal du </w:t>
            </w:r>
            <w:r w:rsidRPr="005050E7">
              <w:rPr>
                <w:rFonts w:cs="Arial"/>
                <w:sz w:val="20"/>
                <w:szCs w:val="20"/>
                <w:lang w:val="fr-FR"/>
              </w:rPr>
              <w:t>19 avril 2014 relatif au statut du personnel opérationnel des zones de secours.</w:t>
            </w:r>
          </w:p>
          <w:p w14:paraId="69AAFD3A" w14:textId="76F649D2" w:rsidR="00C660C4" w:rsidRPr="00140857" w:rsidRDefault="00C660C4" w:rsidP="00E4623B">
            <w:pPr>
              <w:rPr>
                <w:sz w:val="20"/>
                <w:szCs w:val="20"/>
                <w:lang w:val="fr-FR"/>
              </w:rPr>
            </w:pPr>
          </w:p>
          <w:p w14:paraId="5A633313" w14:textId="77777777" w:rsidR="00C660C4" w:rsidRPr="00140857" w:rsidRDefault="00C660C4" w:rsidP="00D93787">
            <w:pPr>
              <w:jc w:val="both"/>
              <w:outlineLvl w:val="0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14:paraId="5FAF8044" w14:textId="77777777" w:rsidR="00C1200D" w:rsidRPr="00140857" w:rsidRDefault="00C1200D">
      <w:pPr>
        <w:rPr>
          <w:lang w:val="fr-FR"/>
        </w:rPr>
      </w:pPr>
    </w:p>
    <w:p w14:paraId="6AD8A2D1" w14:textId="77777777" w:rsidR="00CC5128" w:rsidRPr="00140857" w:rsidRDefault="00CC5128">
      <w:pPr>
        <w:rPr>
          <w:lang w:val="fr-FR"/>
        </w:rPr>
      </w:pPr>
    </w:p>
    <w:p w14:paraId="13EB1E45" w14:textId="77777777" w:rsidR="00CC5128" w:rsidRPr="00140857" w:rsidRDefault="00CC5128">
      <w:pPr>
        <w:rPr>
          <w:lang w:val="fr-FR"/>
        </w:rPr>
      </w:pPr>
    </w:p>
    <w:p w14:paraId="457E4204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 xml:space="preserve">Vu pour être annexé à </w:t>
      </w:r>
      <w:r>
        <w:rPr>
          <w:rFonts w:ascii="Univers" w:eastAsia="Times New Roman" w:hAnsi="Univers"/>
          <w:color w:val="000000"/>
          <w:lang w:val="fr-FR" w:eastAsia="fr-BE"/>
        </w:rPr>
        <w:t>l’</w:t>
      </w:r>
      <w:r w:rsidRPr="007335DC">
        <w:rPr>
          <w:rFonts w:ascii="Univers" w:eastAsia="Times New Roman" w:hAnsi="Univers"/>
          <w:color w:val="000000"/>
          <w:lang w:val="fr-FR" w:eastAsia="fr-BE"/>
        </w:rPr>
        <w:t>arrêté du … fixant les descriptions de fonction du personnel opérationnel des zones de secours</w:t>
      </w:r>
    </w:p>
    <w:p w14:paraId="17B75CBC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706D647F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FB551ED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A14B941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813C961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A21751D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096C26F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42AE018D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287E6746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14:paraId="144CB53C" w14:textId="77777777" w:rsidR="00B34529" w:rsidRPr="007335DC" w:rsidRDefault="00B34529" w:rsidP="00B34529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>Jan JAMBON</w:t>
      </w:r>
    </w:p>
    <w:p w14:paraId="451A2ABE" w14:textId="77777777" w:rsidR="00EC4FE1" w:rsidRPr="00140857" w:rsidRDefault="00EC4FE1">
      <w:pPr>
        <w:rPr>
          <w:lang w:val="fr-FR"/>
        </w:rPr>
      </w:pPr>
    </w:p>
    <w:sectPr w:rsidR="00EC4FE1" w:rsidRPr="00140857" w:rsidSect="001F4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A37B52" w15:done="0"/>
  <w15:commentEx w15:paraId="76CB61E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D9733" w14:textId="77777777" w:rsidR="00C60DF5" w:rsidRDefault="00C60DF5" w:rsidP="008F4853">
      <w:r>
        <w:separator/>
      </w:r>
    </w:p>
  </w:endnote>
  <w:endnote w:type="continuationSeparator" w:id="0">
    <w:p w14:paraId="0E6AA9A0" w14:textId="77777777" w:rsidR="00C60DF5" w:rsidRDefault="00C60DF5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2EF23" w14:textId="77777777" w:rsidR="00C60DF5" w:rsidRDefault="00C60DF5" w:rsidP="008F4853">
      <w:r>
        <w:separator/>
      </w:r>
    </w:p>
  </w:footnote>
  <w:footnote w:type="continuationSeparator" w:id="0">
    <w:p w14:paraId="3ECF5718" w14:textId="77777777" w:rsidR="00C60DF5" w:rsidRDefault="00C60DF5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26778"/>
    <w:rsid w:val="000540F2"/>
    <w:rsid w:val="00095C29"/>
    <w:rsid w:val="00115123"/>
    <w:rsid w:val="00140857"/>
    <w:rsid w:val="0016011B"/>
    <w:rsid w:val="00164A2F"/>
    <w:rsid w:val="001902D8"/>
    <w:rsid w:val="001F4078"/>
    <w:rsid w:val="002A1F33"/>
    <w:rsid w:val="002B0FD9"/>
    <w:rsid w:val="003204FF"/>
    <w:rsid w:val="003421A0"/>
    <w:rsid w:val="00354C90"/>
    <w:rsid w:val="0035708C"/>
    <w:rsid w:val="00377A38"/>
    <w:rsid w:val="003C3DC7"/>
    <w:rsid w:val="00424257"/>
    <w:rsid w:val="00457F71"/>
    <w:rsid w:val="004D477D"/>
    <w:rsid w:val="004F48B8"/>
    <w:rsid w:val="005936A7"/>
    <w:rsid w:val="005A3477"/>
    <w:rsid w:val="005B4BFA"/>
    <w:rsid w:val="005F50A3"/>
    <w:rsid w:val="006A163E"/>
    <w:rsid w:val="00730C1D"/>
    <w:rsid w:val="0073647B"/>
    <w:rsid w:val="00785636"/>
    <w:rsid w:val="007B2AD2"/>
    <w:rsid w:val="007B33F5"/>
    <w:rsid w:val="007E416B"/>
    <w:rsid w:val="0085368C"/>
    <w:rsid w:val="008655BE"/>
    <w:rsid w:val="00884B11"/>
    <w:rsid w:val="008B17DD"/>
    <w:rsid w:val="008F4853"/>
    <w:rsid w:val="009046EE"/>
    <w:rsid w:val="00917175"/>
    <w:rsid w:val="00927DFA"/>
    <w:rsid w:val="009728AA"/>
    <w:rsid w:val="00981462"/>
    <w:rsid w:val="00983D67"/>
    <w:rsid w:val="009964F6"/>
    <w:rsid w:val="009A0481"/>
    <w:rsid w:val="00A02B45"/>
    <w:rsid w:val="00A66F68"/>
    <w:rsid w:val="00AD2456"/>
    <w:rsid w:val="00AD766D"/>
    <w:rsid w:val="00AF7D0F"/>
    <w:rsid w:val="00B34529"/>
    <w:rsid w:val="00B6720F"/>
    <w:rsid w:val="00B85459"/>
    <w:rsid w:val="00C1200D"/>
    <w:rsid w:val="00C2470F"/>
    <w:rsid w:val="00C27AD3"/>
    <w:rsid w:val="00C60DF5"/>
    <w:rsid w:val="00C660C4"/>
    <w:rsid w:val="00CC5128"/>
    <w:rsid w:val="00CD2278"/>
    <w:rsid w:val="00D13F36"/>
    <w:rsid w:val="00D27580"/>
    <w:rsid w:val="00D6615F"/>
    <w:rsid w:val="00D93787"/>
    <w:rsid w:val="00DA3037"/>
    <w:rsid w:val="00DC2131"/>
    <w:rsid w:val="00E25AB2"/>
    <w:rsid w:val="00E4623B"/>
    <w:rsid w:val="00E85B22"/>
    <w:rsid w:val="00E9399D"/>
    <w:rsid w:val="00EC4FE1"/>
    <w:rsid w:val="00F76928"/>
    <w:rsid w:val="00F962EA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379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48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48B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48B8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48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48B8"/>
    <w:rPr>
      <w:rFonts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8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8B8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48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48B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48B8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48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48B8"/>
    <w:rPr>
      <w:rFonts w:cs="Times New Roman"/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48B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48B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2014-05-05T09:59:00Z</cp:lastPrinted>
  <dcterms:created xsi:type="dcterms:W3CDTF">2016-04-19T09:34:00Z</dcterms:created>
  <dcterms:modified xsi:type="dcterms:W3CDTF">2016-04-19T09:34:00Z</dcterms:modified>
</cp:coreProperties>
</file>