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7DEF" w14:textId="24376127" w:rsidR="005A3477" w:rsidRDefault="00C03C67">
      <w:bookmarkStart w:id="0" w:name="_GoBack"/>
      <w:bookmarkEnd w:id="0"/>
      <w:r>
        <w:t>BIJLAGE 11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6546"/>
      </w:tblGrid>
      <w:tr w:rsidR="005A3477" w14:paraId="54B00516" w14:textId="77777777" w:rsidTr="00961793">
        <w:trPr>
          <w:trHeight w:val="367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53293C41" w14:textId="2F0D1878" w:rsidR="005A3477" w:rsidRPr="009A0481" w:rsidRDefault="005A3477">
            <w:pPr>
              <w:rPr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9A0481" w:rsidRDefault="005A3477">
            <w:pPr>
              <w:rPr>
                <w:lang w:val="nl-NL"/>
              </w:rPr>
            </w:pPr>
          </w:p>
          <w:p w14:paraId="4FA53113" w14:textId="4D63F61E" w:rsidR="005A3477" w:rsidRPr="005A3477" w:rsidRDefault="005A3477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nl-NL"/>
              </w:rPr>
            </w:pPr>
            <w:r w:rsidRPr="005A3477">
              <w:rPr>
                <w:color w:val="0000FF"/>
                <w:sz w:val="48"/>
                <w:szCs w:val="48"/>
                <w:u w:val="single"/>
                <w:lang w:val="nl-NL"/>
              </w:rPr>
              <w:t>Functiebeschrijving</w:t>
            </w:r>
          </w:p>
          <w:p w14:paraId="0F589746" w14:textId="77777777" w:rsidR="005A3477" w:rsidRPr="009A0481" w:rsidRDefault="005A3477">
            <w:pPr>
              <w:rPr>
                <w:lang w:val="nl-NL"/>
              </w:rPr>
            </w:pPr>
          </w:p>
        </w:tc>
      </w:tr>
      <w:tr w:rsidR="005A3477" w14:paraId="26CDA1EB" w14:textId="77777777" w:rsidTr="00961793">
        <w:trPr>
          <w:trHeight w:val="366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9A0481" w:rsidRDefault="005A3477">
            <w:pPr>
              <w:rPr>
                <w:lang w:val="nl-NL"/>
              </w:rPr>
            </w:pPr>
          </w:p>
        </w:tc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0D9D1" w14:textId="76B33FDB" w:rsidR="005A3477" w:rsidRDefault="0027354D" w:rsidP="006400C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6"/>
                <w:szCs w:val="36"/>
                <w:lang w:val="nl-NL"/>
              </w:rPr>
            </w:pPr>
            <w:r>
              <w:rPr>
                <w:b/>
                <w:color w:val="0000FF"/>
                <w:sz w:val="36"/>
                <w:szCs w:val="36"/>
                <w:lang w:val="nl-NL"/>
              </w:rPr>
              <w:t xml:space="preserve">Assistent </w:t>
            </w:r>
            <w:r w:rsidR="00A660D8">
              <w:rPr>
                <w:b/>
                <w:color w:val="0000FF"/>
                <w:sz w:val="36"/>
                <w:szCs w:val="36"/>
                <w:lang w:val="nl-NL"/>
              </w:rPr>
              <w:t>operationele ondersteuning</w:t>
            </w:r>
          </w:p>
          <w:p w14:paraId="453BEBB0" w14:textId="70E7331D" w:rsidR="0027354D" w:rsidRPr="00123D5E" w:rsidRDefault="0027354D" w:rsidP="006400C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2"/>
                <w:szCs w:val="32"/>
                <w:lang w:val="nl-NL"/>
              </w:rPr>
            </w:pPr>
          </w:p>
        </w:tc>
      </w:tr>
      <w:tr w:rsidR="006400C9" w:rsidRPr="00842CF5" w14:paraId="2244DF67" w14:textId="77777777" w:rsidTr="00961793">
        <w:tc>
          <w:tcPr>
            <w:tcW w:w="2736" w:type="dxa"/>
          </w:tcPr>
          <w:p w14:paraId="110C8BB0" w14:textId="77777777" w:rsidR="006400C9" w:rsidRPr="009A0481" w:rsidRDefault="006400C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auto"/>
            </w:tcBorders>
          </w:tcPr>
          <w:p w14:paraId="06A40AF4" w14:textId="77777777" w:rsidR="00A660D8" w:rsidRDefault="00A660D8" w:rsidP="00A660D8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14:paraId="21217A33" w14:textId="55A5B79B" w:rsidR="00D538B8" w:rsidRDefault="002453FC" w:rsidP="002453F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is </w:t>
            </w:r>
            <w:r w:rsidR="00115CB8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in principe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gekoppeld aan de functie van brandweerman of korporaal. </w:t>
            </w:r>
          </w:p>
          <w:p w14:paraId="3693DD45" w14:textId="77777777" w:rsidR="00D538B8" w:rsidRDefault="00D538B8" w:rsidP="002453F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7F9CC0E0" w14:textId="26200EF2" w:rsidR="002453FC" w:rsidRDefault="002453FC" w:rsidP="002453F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 zone voorziet deze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functie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</w:t>
            </w:r>
            <w:r w:rsidR="00556D56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functie van haar risicoanalyse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3BA04165" w14:textId="619C6D64" w:rsidR="002453FC" w:rsidRDefault="002453FC" w:rsidP="002453F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0DF98873" w14:textId="77777777" w:rsidR="002453FC" w:rsidRPr="001460EC" w:rsidRDefault="002453FC" w:rsidP="002453F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1460EC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kan ook worden opgenomen in het kader van wedertewerkstelling op eigen verzoek, zoals bedoeld in artikel 119, van het </w:t>
            </w:r>
            <w:r w:rsidRPr="001460EC">
              <w:rPr>
                <w:rFonts w:cs="Arial"/>
                <w:sz w:val="20"/>
                <w:szCs w:val="20"/>
                <w:lang w:val="nl-NL"/>
              </w:rPr>
              <w:t>koninklijk besluit van 19 april 2014 tot bepaling van het statuut van het operationeel personeel van de hulpverleningszones</w:t>
            </w:r>
          </w:p>
          <w:p w14:paraId="38F46591" w14:textId="491D808D" w:rsidR="002453FC" w:rsidRPr="00375C1D" w:rsidRDefault="002453FC" w:rsidP="002453F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12E93196" w14:textId="6448CF8A" w:rsidR="002453FC" w:rsidRPr="00375C1D" w:rsidRDefault="002453FC" w:rsidP="002453FC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375C1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kan ook worden opgenomen in het kader van het </w:t>
            </w:r>
            <w:r w:rsidR="00556D56">
              <w:rPr>
                <w:rFonts w:cs="Arial"/>
                <w:color w:val="000000"/>
                <w:sz w:val="20"/>
                <w:szCs w:val="20"/>
                <w:lang w:val="nl-NL"/>
              </w:rPr>
              <w:t>m</w:t>
            </w:r>
            <w:r w:rsidR="00556D56" w:rsidRPr="00556D56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inisterieel besluit van 11 juni 2015 tot vaststelling van de lijst met lichtere, aangepaste betrekkingen bedoeld in artikel 126, derde lid, van het koninklijk besluit van 19 april 2014 </w:t>
            </w:r>
            <w:r w:rsidRPr="00375C1D">
              <w:rPr>
                <w:rFonts w:cs="Arial"/>
                <w:sz w:val="20"/>
                <w:szCs w:val="20"/>
                <w:lang w:val="nl-NL"/>
              </w:rPr>
              <w:t xml:space="preserve">tot bepaling van het statuut van het operationeel personeel van de hulpverleningszones </w:t>
            </w:r>
          </w:p>
          <w:p w14:paraId="2957A43F" w14:textId="06A15E8F" w:rsidR="00A660D8" w:rsidRPr="00A660D8" w:rsidRDefault="00A660D8" w:rsidP="00A660D8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</w:tc>
      </w:tr>
      <w:tr w:rsidR="009A0481" w:rsidRPr="00842CF5" w14:paraId="50710453" w14:textId="77777777" w:rsidTr="00961793">
        <w:tc>
          <w:tcPr>
            <w:tcW w:w="2736" w:type="dxa"/>
          </w:tcPr>
          <w:p w14:paraId="03E889FC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Doel</w:t>
            </w:r>
          </w:p>
        </w:tc>
        <w:tc>
          <w:tcPr>
            <w:tcW w:w="6546" w:type="dxa"/>
            <w:tcBorders>
              <w:top w:val="single" w:sz="4" w:space="0" w:color="auto"/>
            </w:tcBorders>
          </w:tcPr>
          <w:p w14:paraId="0B0234D5" w14:textId="77777777" w:rsidR="009A0481" w:rsidRPr="00B774FF" w:rsidRDefault="009A0481" w:rsidP="009A0481">
            <w:pPr>
              <w:rPr>
                <w:sz w:val="20"/>
                <w:szCs w:val="20"/>
                <w:lang w:val="nl-NL"/>
              </w:rPr>
            </w:pPr>
          </w:p>
          <w:p w14:paraId="6EB19044" w14:textId="5181A9AC" w:rsidR="009A0481" w:rsidRPr="00B774FF" w:rsidRDefault="00973B7D" w:rsidP="006400C9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774FF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Het </w:t>
            </w:r>
            <w:r w:rsidR="00315B1D" w:rsidRPr="00B774FF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samenwerken in </w:t>
            </w:r>
            <w:r w:rsidRPr="00B774FF">
              <w:rPr>
                <w:rFonts w:cs="Arial"/>
                <w:color w:val="000000"/>
                <w:sz w:val="20"/>
                <w:szCs w:val="20"/>
                <w:lang w:val="nl-NL"/>
              </w:rPr>
              <w:t>een groep operationele</w:t>
            </w:r>
            <w:r w:rsidR="00315B1D" w:rsidRPr="00B774FF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27354D">
              <w:rPr>
                <w:rFonts w:cs="Arial"/>
                <w:color w:val="000000"/>
                <w:sz w:val="20"/>
                <w:szCs w:val="20"/>
                <w:lang w:val="nl-NL"/>
              </w:rPr>
              <w:t>assistenten</w:t>
            </w:r>
            <w:r w:rsidR="0027354D" w:rsidRPr="00B774FF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315B1D" w:rsidRPr="00B774FF">
              <w:rPr>
                <w:rFonts w:cs="Arial"/>
                <w:color w:val="000000"/>
                <w:sz w:val="20"/>
                <w:szCs w:val="20"/>
                <w:lang w:val="nl-NL"/>
              </w:rPr>
              <w:t>en</w:t>
            </w:r>
            <w:r w:rsidRPr="00B774FF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deskundigen.</w:t>
            </w:r>
          </w:p>
          <w:p w14:paraId="2CF86615" w14:textId="77777777" w:rsidR="009A0481" w:rsidRPr="00B774FF" w:rsidRDefault="009A0481" w:rsidP="00981462">
            <w:pPr>
              <w:pStyle w:val="Lijstalinea"/>
              <w:ind w:left="346"/>
              <w:rPr>
                <w:sz w:val="20"/>
                <w:szCs w:val="20"/>
              </w:rPr>
            </w:pPr>
          </w:p>
        </w:tc>
      </w:tr>
      <w:tr w:rsidR="009A0481" w:rsidRPr="0027354D" w14:paraId="02F6D96F" w14:textId="77777777" w:rsidTr="00961793">
        <w:tc>
          <w:tcPr>
            <w:tcW w:w="2736" w:type="dxa"/>
          </w:tcPr>
          <w:p w14:paraId="4C83416E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Beschrijving</w:t>
            </w:r>
          </w:p>
          <w:p w14:paraId="62720634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B64F2A6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46" w:type="dxa"/>
          </w:tcPr>
          <w:p w14:paraId="7ABDAA82" w14:textId="77777777" w:rsidR="009A0481" w:rsidRPr="00B774FF" w:rsidRDefault="009A0481" w:rsidP="009A0481">
            <w:pPr>
              <w:rPr>
                <w:sz w:val="20"/>
                <w:szCs w:val="20"/>
                <w:lang w:val="nl-NL"/>
              </w:rPr>
            </w:pPr>
          </w:p>
          <w:p w14:paraId="22A85749" w14:textId="765708B1" w:rsidR="00A660D8" w:rsidRPr="00B774FF" w:rsidRDefault="00A660D8" w:rsidP="00A660D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B774FF">
              <w:rPr>
                <w:rFonts w:cs="Arial"/>
                <w:sz w:val="20"/>
                <w:szCs w:val="20"/>
                <w:lang w:val="nl-NL"/>
              </w:rPr>
              <w:t xml:space="preserve">De </w:t>
            </w:r>
            <w:r w:rsidR="0027354D">
              <w:rPr>
                <w:rFonts w:cs="Arial"/>
                <w:sz w:val="20"/>
                <w:szCs w:val="20"/>
                <w:lang w:val="nl-NL"/>
              </w:rPr>
              <w:t>assistent</w:t>
            </w:r>
            <w:r w:rsidR="0027354D" w:rsidRPr="00B774FF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00B774FF">
              <w:rPr>
                <w:rFonts w:cs="Arial"/>
                <w:sz w:val="20"/>
                <w:szCs w:val="20"/>
                <w:lang w:val="nl-NL"/>
              </w:rPr>
              <w:t>operationele ondersteuning werkt op een afdeling die zich bezighoudt met preparatie of interventie en voert daar</w:t>
            </w:r>
          </w:p>
          <w:p w14:paraId="5CD80040" w14:textId="03F56D02" w:rsidR="009A0481" w:rsidRPr="00B774FF" w:rsidRDefault="00A660D8" w:rsidP="00A660D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B774FF">
              <w:rPr>
                <w:rFonts w:cs="Arial"/>
                <w:sz w:val="20"/>
                <w:szCs w:val="20"/>
                <w:lang w:val="nl-NL"/>
              </w:rPr>
              <w:t xml:space="preserve">(mono- en multidisciplinaire) werkzaamheden uit die nodig zijn om de </w:t>
            </w:r>
            <w:r w:rsidR="00315B1D" w:rsidRPr="00B774FF">
              <w:rPr>
                <w:rFonts w:cs="Arial"/>
                <w:sz w:val="20"/>
                <w:szCs w:val="20"/>
                <w:lang w:val="nl-NL"/>
              </w:rPr>
              <w:t>interventie</w:t>
            </w:r>
            <w:r w:rsidR="00C03C67" w:rsidRPr="00B774FF">
              <w:rPr>
                <w:rFonts w:cs="Arial"/>
                <w:sz w:val="20"/>
                <w:szCs w:val="20"/>
                <w:lang w:val="nl-NL"/>
              </w:rPr>
              <w:t>dienst</w:t>
            </w:r>
            <w:r w:rsidRPr="00B774FF">
              <w:rPr>
                <w:rFonts w:cs="Arial"/>
                <w:sz w:val="20"/>
                <w:szCs w:val="20"/>
                <w:lang w:val="nl-NL"/>
              </w:rPr>
              <w:t xml:space="preserve"> en de multidisciplinaire voorzieningen zo effectief en efficiënt mogelijk te laten functioneren. Afhankelijk van de invulling van de functie binnen de zone voert de </w:t>
            </w:r>
            <w:r w:rsidR="0027354D">
              <w:rPr>
                <w:rFonts w:cs="Arial"/>
                <w:sz w:val="20"/>
                <w:szCs w:val="20"/>
                <w:lang w:val="nl-NL"/>
              </w:rPr>
              <w:t>assistent</w:t>
            </w:r>
            <w:r w:rsidR="0027354D" w:rsidRPr="00B774FF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00B774FF">
              <w:rPr>
                <w:rFonts w:cs="Arial"/>
                <w:sz w:val="20"/>
                <w:szCs w:val="20"/>
                <w:lang w:val="nl-NL"/>
              </w:rPr>
              <w:t>operationele</w:t>
            </w:r>
            <w:r w:rsidR="00315B1D" w:rsidRPr="00B774FF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00B774FF">
              <w:rPr>
                <w:rFonts w:cs="Arial"/>
                <w:sz w:val="20"/>
                <w:szCs w:val="20"/>
                <w:lang w:val="nl-NL"/>
              </w:rPr>
              <w:t>ondersteuningswerkzaamheden uit. Hij werkt in een team van operationeel deskundigen.</w:t>
            </w:r>
          </w:p>
          <w:p w14:paraId="04E5E7B6" w14:textId="3F593877" w:rsidR="00A660D8" w:rsidRPr="00B774FF" w:rsidRDefault="00A660D8" w:rsidP="00A660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nl-NL"/>
              </w:rPr>
            </w:pPr>
          </w:p>
        </w:tc>
      </w:tr>
      <w:tr w:rsidR="009A0481" w:rsidRPr="00842CF5" w14:paraId="4409692D" w14:textId="77777777" w:rsidTr="00961793">
        <w:tc>
          <w:tcPr>
            <w:tcW w:w="2736" w:type="dxa"/>
          </w:tcPr>
          <w:p w14:paraId="46DE9E83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noProof/>
                <w:color w:val="0000FF"/>
                <w:sz w:val="20"/>
                <w:szCs w:val="20"/>
                <w:lang w:val="en-US"/>
              </w:rPr>
              <w:t>Kerntaken en takengebied</w:t>
            </w:r>
          </w:p>
        </w:tc>
        <w:tc>
          <w:tcPr>
            <w:tcW w:w="6546" w:type="dxa"/>
          </w:tcPr>
          <w:p w14:paraId="6573DB5C" w14:textId="77777777" w:rsidR="009A0481" w:rsidRPr="00A66F68" w:rsidRDefault="009A0481" w:rsidP="00A66F68">
            <w:pPr>
              <w:rPr>
                <w:sz w:val="20"/>
                <w:szCs w:val="20"/>
                <w:lang w:val="nl-NL"/>
              </w:rPr>
            </w:pPr>
          </w:p>
          <w:p w14:paraId="22F6A9C1" w14:textId="69EAA2D1" w:rsidR="00A66F68" w:rsidRPr="005A3477" w:rsidRDefault="00A66F68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 w:rsidRPr="005A3477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Kernresultaatsgebieden</w:t>
            </w:r>
          </w:p>
          <w:p w14:paraId="409D5793" w14:textId="77777777" w:rsidR="00A66F68" w:rsidRPr="00A66F68" w:rsidRDefault="00A66F68" w:rsidP="00A66F68">
            <w:pPr>
              <w:rPr>
                <w:rFonts w:cs="Arial"/>
                <w:sz w:val="20"/>
                <w:szCs w:val="20"/>
                <w:lang w:val="nl-NL"/>
              </w:rPr>
            </w:pPr>
          </w:p>
          <w:p w14:paraId="730B9B43" w14:textId="0477B015" w:rsidR="00A66F68" w:rsidRDefault="00973B7D" w:rsidP="00A66F68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H</w:t>
            </w:r>
            <w:r w:rsidRPr="00973B7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et </w:t>
            </w:r>
            <w:r w:rsidR="00A660D8">
              <w:rPr>
                <w:rFonts w:cs="Arial"/>
                <w:color w:val="000000"/>
                <w:sz w:val="20"/>
                <w:szCs w:val="20"/>
                <w:lang w:val="nl-NL"/>
              </w:rPr>
              <w:t>leveren van ondersteuning aan een</w:t>
            </w:r>
            <w:r w:rsidRPr="00973B7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groep operationele deskundigen teneinde kritische situaties die meer doorgedreven kennis en vaardigheden vereisen te kunnen oplossen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24708784" w14:textId="77777777" w:rsidR="00B90B1F" w:rsidRPr="00A66F68" w:rsidRDefault="00B90B1F" w:rsidP="00A66F68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1F503CC6" w14:textId="77777777" w:rsidR="00A66F68" w:rsidRPr="00A66F68" w:rsidRDefault="00A66F68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nl-NL"/>
              </w:rPr>
            </w:pPr>
            <w:r w:rsidRPr="00A66F68">
              <w:rPr>
                <w:rFonts w:cs="Arial"/>
                <w:sz w:val="20"/>
                <w:szCs w:val="20"/>
                <w:u w:val="single"/>
                <w:lang w:val="nl-NL"/>
              </w:rPr>
              <w:t>Mogelijke taken (niet limitatief):</w:t>
            </w:r>
          </w:p>
          <w:p w14:paraId="416BF436" w14:textId="7AD7AC9F" w:rsidR="00973B7D" w:rsidRPr="00973B7D" w:rsidRDefault="00973B7D" w:rsidP="00973B7D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973B7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Het </w:t>
            </w:r>
            <w:r w:rsidR="00A660D8">
              <w:rPr>
                <w:rFonts w:cs="Arial"/>
                <w:color w:val="000000"/>
                <w:sz w:val="20"/>
                <w:szCs w:val="20"/>
                <w:lang w:val="nl-NL"/>
              </w:rPr>
              <w:t>ondersteunen van een duikploeg</w:t>
            </w:r>
            <w:r w:rsidRPr="00973B7D">
              <w:rPr>
                <w:rFonts w:cs="Arial"/>
                <w:color w:val="000000"/>
                <w:sz w:val="20"/>
                <w:szCs w:val="20"/>
                <w:lang w:val="nl-NL"/>
              </w:rPr>
              <w:t>, waarbij de aansturing, de opvolging en het garanderen van de veiligheid van een duikersteam tijdens hun inzet de belangrijkste taken zijn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65848A4A" w14:textId="6F451357" w:rsidR="00973B7D" w:rsidRPr="00973B7D" w:rsidRDefault="00973B7D" w:rsidP="00973B7D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973B7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Het </w:t>
            </w:r>
            <w:r w:rsidR="00A660D8">
              <w:rPr>
                <w:rFonts w:cs="Arial"/>
                <w:color w:val="000000"/>
                <w:sz w:val="20"/>
                <w:szCs w:val="20"/>
                <w:lang w:val="nl-NL"/>
              </w:rPr>
              <w:t>ondersteunen van een</w:t>
            </w:r>
            <w:r w:rsidRPr="00973B7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reddingsteam op hoogte of in moeilijk toegankelijke ruimtes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28BA2E72" w14:textId="3DEC9C3C" w:rsidR="00973B7D" w:rsidRPr="00973B7D" w:rsidRDefault="00973B7D" w:rsidP="00973B7D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973B7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Het </w:t>
            </w:r>
            <w:r w:rsidR="00961793">
              <w:rPr>
                <w:rFonts w:cs="Arial"/>
                <w:color w:val="000000"/>
                <w:sz w:val="20"/>
                <w:szCs w:val="20"/>
                <w:lang w:val="nl-NL"/>
              </w:rPr>
              <w:t>ondersteunen van</w:t>
            </w:r>
            <w:r w:rsidRPr="00973B7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een</w:t>
            </w:r>
            <w:r w:rsidR="00961793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inzet met gevaarlijke stoffen.</w:t>
            </w:r>
          </w:p>
          <w:p w14:paraId="0994A508" w14:textId="5F4FE576" w:rsidR="00973B7D" w:rsidRDefault="00973B7D" w:rsidP="00973B7D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973B7D">
              <w:rPr>
                <w:rFonts w:cs="Arial"/>
                <w:color w:val="000000"/>
                <w:sz w:val="20"/>
                <w:szCs w:val="20"/>
                <w:lang w:val="nl-NL"/>
              </w:rPr>
              <w:t>Het geven van opleiding en training in gespecialiseerde opdrachten, het verzorgen van de evaluatie, de registratie van de deelnemers en het op peil houden van het kwaliteitsniveau van de opleiding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16783BB1" w14:textId="4FBC5C48" w:rsidR="009A0481" w:rsidRPr="00961793" w:rsidRDefault="00B90B1F" w:rsidP="00961793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lastRenderedPageBreak/>
              <w:t>Ervoor z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>org</w:t>
            </w:r>
            <w:r>
              <w:rPr>
                <w:rFonts w:cs="Arial"/>
                <w:sz w:val="20"/>
                <w:szCs w:val="20"/>
                <w:lang w:val="nl-NL"/>
              </w:rPr>
              <w:t>en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 xml:space="preserve"> dat de benodigde middelen op het</w:t>
            </w:r>
            <w:r w:rsidR="00961793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 xml:space="preserve">juiste moment op de juiste plaats zijn zodat de </w:t>
            </w:r>
            <w:r w:rsidR="00C03C67">
              <w:rPr>
                <w:rFonts w:cs="Arial"/>
                <w:sz w:val="20"/>
                <w:szCs w:val="20"/>
                <w:lang w:val="nl-NL"/>
              </w:rPr>
              <w:t>interventie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>taak goed uitgevoerd kan worden.</w:t>
            </w:r>
          </w:p>
          <w:p w14:paraId="66F10596" w14:textId="0B69B39C" w:rsidR="00961793" w:rsidRDefault="00C512FB" w:rsidP="00961793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Z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 xml:space="preserve">org 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dragen 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>voor de controle van</w:t>
            </w:r>
            <w:r w:rsidR="00961793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961793">
              <w:rPr>
                <w:rFonts w:cs="Arial"/>
                <w:sz w:val="20"/>
                <w:szCs w:val="20"/>
                <w:lang w:val="nl-NL"/>
              </w:rPr>
              <w:t xml:space="preserve">bluswatervoorzieningen, 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>zoek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en 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>en verstrek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ken van 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 xml:space="preserve">informatie aan de </w:t>
            </w:r>
            <w:r w:rsidR="00315B1D">
              <w:rPr>
                <w:rFonts w:cs="Arial"/>
                <w:sz w:val="20"/>
                <w:szCs w:val="20"/>
                <w:lang w:val="nl-NL"/>
              </w:rPr>
              <w:t>interventie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>dienst</w:t>
            </w:r>
            <w:r w:rsidR="00961793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>over actuele wijzigingen in de infrastructuur en zoek</w:t>
            </w:r>
            <w:r>
              <w:rPr>
                <w:rFonts w:cs="Arial"/>
                <w:sz w:val="20"/>
                <w:szCs w:val="20"/>
                <w:lang w:val="nl-NL"/>
              </w:rPr>
              <w:t>en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 xml:space="preserve"> en verstrek</w:t>
            </w:r>
            <w:r>
              <w:rPr>
                <w:rFonts w:cs="Arial"/>
                <w:sz w:val="20"/>
                <w:szCs w:val="20"/>
                <w:lang w:val="nl-NL"/>
              </w:rPr>
              <w:t>ken van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 xml:space="preserve"> informatie aan de </w:t>
            </w:r>
            <w:r w:rsidR="00315B1D">
              <w:rPr>
                <w:rFonts w:cs="Arial"/>
                <w:sz w:val="20"/>
                <w:szCs w:val="20"/>
                <w:lang w:val="nl-NL"/>
              </w:rPr>
              <w:t>interventie</w:t>
            </w:r>
            <w:r w:rsidR="00961793" w:rsidRPr="00961793">
              <w:rPr>
                <w:rFonts w:cs="Arial"/>
                <w:sz w:val="20"/>
                <w:szCs w:val="20"/>
                <w:lang w:val="nl-NL"/>
              </w:rPr>
              <w:t>dienst</w:t>
            </w:r>
            <w:r w:rsidR="00961793">
              <w:rPr>
                <w:rFonts w:cs="Arial"/>
                <w:sz w:val="20"/>
                <w:szCs w:val="20"/>
                <w:lang w:val="nl-NL"/>
              </w:rPr>
              <w:t xml:space="preserve"> over objecten</w:t>
            </w:r>
            <w:r w:rsidR="00315B1D">
              <w:rPr>
                <w:rFonts w:cs="Arial"/>
                <w:sz w:val="20"/>
                <w:szCs w:val="20"/>
                <w:lang w:val="nl-NL"/>
              </w:rPr>
              <w:t>/risico’s</w:t>
            </w:r>
            <w:r w:rsidR="00961793">
              <w:rPr>
                <w:rFonts w:cs="Arial"/>
                <w:sz w:val="20"/>
                <w:szCs w:val="20"/>
                <w:lang w:val="nl-NL"/>
              </w:rPr>
              <w:t>.</w:t>
            </w:r>
          </w:p>
          <w:p w14:paraId="53A38A9C" w14:textId="1AB9DA1B" w:rsidR="00961793" w:rsidRPr="00961793" w:rsidRDefault="00961793" w:rsidP="00961793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B65117" w:rsidRPr="00842CF5" w14:paraId="21EDB3D2" w14:textId="77777777" w:rsidTr="00961793">
        <w:tc>
          <w:tcPr>
            <w:tcW w:w="2736" w:type="dxa"/>
          </w:tcPr>
          <w:p w14:paraId="21D05839" w14:textId="3A234F8D" w:rsidR="00B65117" w:rsidRPr="009A0481" w:rsidRDefault="00B65117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lastRenderedPageBreak/>
              <w:t>Plaats in de organisatie</w:t>
            </w:r>
          </w:p>
        </w:tc>
        <w:tc>
          <w:tcPr>
            <w:tcW w:w="6546" w:type="dxa"/>
          </w:tcPr>
          <w:p w14:paraId="07B80603" w14:textId="77777777" w:rsidR="00B65117" w:rsidRDefault="00B65117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  <w:p w14:paraId="75666270" w14:textId="77777777" w:rsidR="00B65117" w:rsidRPr="005A3477" w:rsidRDefault="00B65117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 w:rsidRPr="005A3477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De functie krijgt leiding van:</w:t>
            </w:r>
          </w:p>
          <w:p w14:paraId="67043FDA" w14:textId="1ADA896B" w:rsidR="00A660D8" w:rsidRDefault="00B65117" w:rsidP="00A66F68">
            <w:pPr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 xml:space="preserve">In </w:t>
            </w:r>
            <w:r w:rsidR="00973B7D">
              <w:rPr>
                <w:rFonts w:cs="Arial"/>
                <w:sz w:val="20"/>
                <w:szCs w:val="20"/>
                <w:lang w:val="nl-NL"/>
              </w:rPr>
              <w:t>operationele situaties</w:t>
            </w:r>
            <w:r w:rsidRPr="009A0481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sz w:val="20"/>
                <w:szCs w:val="20"/>
                <w:lang w:val="nl-NL"/>
              </w:rPr>
              <w:t>krijgt hij</w:t>
            </w:r>
            <w:r w:rsidRPr="009A0481">
              <w:rPr>
                <w:rFonts w:cs="Arial"/>
                <w:sz w:val="20"/>
                <w:szCs w:val="20"/>
                <w:lang w:val="nl-NL"/>
              </w:rPr>
              <w:t xml:space="preserve"> functionele leidi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ng van </w:t>
            </w:r>
            <w:r w:rsidR="00A660D8">
              <w:rPr>
                <w:rFonts w:cs="Arial"/>
                <w:sz w:val="20"/>
                <w:szCs w:val="20"/>
                <w:lang w:val="nl-NL"/>
              </w:rPr>
              <w:t>minimaal de functie sergeant.</w:t>
            </w:r>
          </w:p>
          <w:p w14:paraId="50D54CBC" w14:textId="1A6DF02F" w:rsidR="00A660D8" w:rsidRPr="00A660D8" w:rsidRDefault="00A660D8" w:rsidP="00A66F68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2453FC" w:rsidRPr="00842CF5" w14:paraId="0A187DA9" w14:textId="77777777" w:rsidTr="00961793">
        <w:tc>
          <w:tcPr>
            <w:tcW w:w="2736" w:type="dxa"/>
          </w:tcPr>
          <w:p w14:paraId="56B9BFB0" w14:textId="77777777" w:rsidR="002453FC" w:rsidRDefault="002453FC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46" w:type="dxa"/>
          </w:tcPr>
          <w:p w14:paraId="25270EFC" w14:textId="77777777" w:rsidR="002453FC" w:rsidRDefault="002453FC" w:rsidP="002453FC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</w:p>
          <w:p w14:paraId="68997796" w14:textId="77777777" w:rsidR="002453FC" w:rsidRPr="004467DF" w:rsidRDefault="002453FC" w:rsidP="002453FC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  <w:r w:rsidRPr="004467DF">
              <w:rPr>
                <w:rFonts w:cs="Arial"/>
                <w:sz w:val="20"/>
                <w:szCs w:val="20"/>
                <w:lang w:val="nl-NL"/>
              </w:rPr>
              <w:t>De functiebeschrijving voor de onderdelen:</w:t>
            </w:r>
          </w:p>
          <w:p w14:paraId="6E9AA0B3" w14:textId="77777777" w:rsidR="002453FC" w:rsidRPr="004467DF" w:rsidRDefault="002453FC" w:rsidP="002453F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Netwerkelementen</w:t>
            </w:r>
          </w:p>
          <w:p w14:paraId="3D13E7D7" w14:textId="77777777" w:rsidR="002453FC" w:rsidRPr="004467DF" w:rsidRDefault="002453FC" w:rsidP="002453F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Autonomie</w:t>
            </w:r>
          </w:p>
          <w:p w14:paraId="3FB203D7" w14:textId="77777777" w:rsidR="002453FC" w:rsidRPr="004467DF" w:rsidRDefault="002453FC" w:rsidP="002453F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Arbeidsvoorwaarden en -omstandigheden</w:t>
            </w:r>
          </w:p>
          <w:p w14:paraId="2B4A15B1" w14:textId="77777777" w:rsidR="002453FC" w:rsidRDefault="002453FC" w:rsidP="002453FC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</w:p>
          <w:p w14:paraId="542EDED2" w14:textId="68B2D7CB" w:rsidR="002453FC" w:rsidRPr="001460EC" w:rsidRDefault="00C03C67" w:rsidP="002453FC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</w:t>
            </w:r>
            <w:r w:rsidR="002453FC">
              <w:rPr>
                <w:sz w:val="20"/>
                <w:szCs w:val="20"/>
                <w:lang w:val="nl-NL"/>
              </w:rPr>
              <w:t xml:space="preserve"> terug</w:t>
            </w:r>
            <w:r>
              <w:rPr>
                <w:sz w:val="20"/>
                <w:szCs w:val="20"/>
                <w:lang w:val="nl-NL"/>
              </w:rPr>
              <w:t xml:space="preserve"> te </w:t>
            </w:r>
            <w:r w:rsidR="002453FC">
              <w:rPr>
                <w:sz w:val="20"/>
                <w:szCs w:val="20"/>
                <w:lang w:val="nl-NL"/>
              </w:rPr>
              <w:t xml:space="preserve">vinden bij de aangekoppelde functie (brandweerman, korporaal) </w:t>
            </w:r>
            <w:r w:rsidR="002453FC" w:rsidRPr="001460EC">
              <w:rPr>
                <w:sz w:val="20"/>
                <w:szCs w:val="20"/>
                <w:lang w:val="nl-NL"/>
              </w:rPr>
              <w:t xml:space="preserve">of volgens de bepalingen in het </w:t>
            </w:r>
            <w:r w:rsidR="002453FC" w:rsidRPr="001460EC">
              <w:rPr>
                <w:rFonts w:cs="Arial"/>
                <w:sz w:val="20"/>
                <w:szCs w:val="20"/>
                <w:lang w:val="nl-NL"/>
              </w:rPr>
              <w:t>koninklijk besluit van 19 april 2014 tot bepaling van het statuut van het operationeel personeel van de hulpverleningszones</w:t>
            </w:r>
            <w:r w:rsidR="002453FC">
              <w:rPr>
                <w:rFonts w:cs="Arial"/>
                <w:sz w:val="20"/>
                <w:szCs w:val="20"/>
                <w:lang w:val="nl-NL"/>
              </w:rPr>
              <w:t>.</w:t>
            </w:r>
          </w:p>
          <w:p w14:paraId="2EFBB9ED" w14:textId="77777777" w:rsidR="002453FC" w:rsidRDefault="002453FC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</w:tc>
      </w:tr>
    </w:tbl>
    <w:p w14:paraId="5FAF8044" w14:textId="77777777" w:rsidR="00C1200D" w:rsidRPr="00C03C67" w:rsidRDefault="00C1200D">
      <w:pPr>
        <w:rPr>
          <w:lang w:val="nl-NL"/>
        </w:rPr>
      </w:pPr>
    </w:p>
    <w:p w14:paraId="6AD8A2D1" w14:textId="77777777" w:rsidR="00CC5128" w:rsidRPr="00C03C67" w:rsidRDefault="00CC5128">
      <w:pPr>
        <w:rPr>
          <w:lang w:val="nl-NL"/>
        </w:rPr>
      </w:pPr>
    </w:p>
    <w:p w14:paraId="13EB1E45" w14:textId="77777777" w:rsidR="00CC5128" w:rsidRPr="00C03C67" w:rsidRDefault="00CC5128">
      <w:pPr>
        <w:rPr>
          <w:lang w:val="nl-NL"/>
        </w:rPr>
      </w:pPr>
    </w:p>
    <w:p w14:paraId="264532AA" w14:textId="77777777" w:rsidR="00C03C67" w:rsidRPr="00707BFF" w:rsidRDefault="00C03C67" w:rsidP="00C03C67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>
        <w:rPr>
          <w:rFonts w:ascii="Univers" w:eastAsia="Times New Roman" w:hAnsi="Univers"/>
          <w:color w:val="000000"/>
          <w:lang w:val="nl-BE" w:eastAsia="fr-BE"/>
        </w:rPr>
        <w:t xml:space="preserve">Gezien 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om gevoegd te worden bij </w:t>
      </w:r>
      <w:r>
        <w:rPr>
          <w:rFonts w:ascii="Univers" w:eastAsia="Times New Roman" w:hAnsi="Univers"/>
          <w:color w:val="000000"/>
          <w:lang w:val="nl-BE" w:eastAsia="fr-BE"/>
        </w:rPr>
        <w:t>het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 besluit van … </w:t>
      </w:r>
      <w:r w:rsidRPr="00AB24E4">
        <w:rPr>
          <w:rFonts w:ascii="Univers" w:eastAsia="Times New Roman" w:hAnsi="Univers"/>
          <w:color w:val="000000"/>
          <w:lang w:val="nl-BE" w:eastAsia="fr-BE"/>
        </w:rPr>
        <w:t>tot vaststelling van de functiebeschrijvingen van het operationeel personeel van de hulpverleningszones</w:t>
      </w:r>
    </w:p>
    <w:p w14:paraId="47B55A4E" w14:textId="77777777" w:rsidR="00C03C67" w:rsidRPr="00707BFF" w:rsidRDefault="00C03C67" w:rsidP="00C03C67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356452B" w14:textId="77777777" w:rsidR="00C03C67" w:rsidRPr="00707BFF" w:rsidRDefault="00C03C67" w:rsidP="00C03C67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6FA84C7F" w14:textId="77777777" w:rsidR="00C03C67" w:rsidRPr="00707BFF" w:rsidRDefault="00C03C67" w:rsidP="00C03C67">
      <w:pPr>
        <w:rPr>
          <w:rFonts w:ascii="Univers" w:eastAsia="Times New Roman" w:hAnsi="Univers"/>
          <w:color w:val="000000"/>
          <w:lang w:val="nl-BE" w:eastAsia="fr-BE"/>
        </w:rPr>
      </w:pPr>
    </w:p>
    <w:p w14:paraId="268BA816" w14:textId="77777777" w:rsidR="00C03C67" w:rsidRPr="00707BFF" w:rsidRDefault="00C03C67" w:rsidP="00C03C67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6BC28E3" w14:textId="77777777" w:rsidR="00C03C67" w:rsidRPr="00707BFF" w:rsidRDefault="00C03C67" w:rsidP="00C03C67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0B795E97" w14:textId="77777777" w:rsidR="00C03C67" w:rsidRDefault="00C03C67" w:rsidP="00C03C67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4A2E7D54" w14:textId="77777777" w:rsidR="00C03C67" w:rsidRDefault="00C03C67" w:rsidP="00C03C67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748ADB60" w14:textId="77777777" w:rsidR="00C03C67" w:rsidRPr="00707BFF" w:rsidRDefault="00C03C67" w:rsidP="00C03C67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0E0EE63E" w14:textId="77777777" w:rsidR="00C03C67" w:rsidRPr="008126C5" w:rsidRDefault="00C03C67" w:rsidP="00C03C67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707BFF">
        <w:rPr>
          <w:rFonts w:ascii="Univers" w:eastAsia="Times New Roman" w:hAnsi="Univers"/>
          <w:color w:val="000000"/>
          <w:lang w:val="nl-BE" w:eastAsia="fr-BE"/>
        </w:rPr>
        <w:t xml:space="preserve">Jan </w:t>
      </w:r>
      <w:r>
        <w:rPr>
          <w:rFonts w:ascii="Univers" w:eastAsia="Times New Roman" w:hAnsi="Univers"/>
          <w:color w:val="000000"/>
          <w:lang w:val="nl-BE" w:eastAsia="fr-BE"/>
        </w:rPr>
        <w:t>JAMBON</w:t>
      </w:r>
    </w:p>
    <w:p w14:paraId="451A2ABE" w14:textId="77777777" w:rsidR="00EC4FE1" w:rsidRPr="00C03C67" w:rsidRDefault="00EC4FE1">
      <w:pPr>
        <w:rPr>
          <w:lang w:val="nl-NL"/>
        </w:rPr>
      </w:pPr>
    </w:p>
    <w:sectPr w:rsidR="00EC4FE1" w:rsidRPr="00C03C67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38655" w14:textId="77777777" w:rsidR="009A4D41" w:rsidRDefault="009A4D41" w:rsidP="008F4853">
      <w:r>
        <w:separator/>
      </w:r>
    </w:p>
  </w:endnote>
  <w:endnote w:type="continuationSeparator" w:id="0">
    <w:p w14:paraId="266FA87F" w14:textId="77777777" w:rsidR="009A4D41" w:rsidRDefault="009A4D41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B382" w14:textId="77777777" w:rsidR="009A4D41" w:rsidRDefault="009A4D41" w:rsidP="008F4853">
      <w:r>
        <w:separator/>
      </w:r>
    </w:p>
  </w:footnote>
  <w:footnote w:type="continuationSeparator" w:id="0">
    <w:p w14:paraId="403E688A" w14:textId="77777777" w:rsidR="009A4D41" w:rsidRDefault="009A4D41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26778"/>
    <w:rsid w:val="00115CB8"/>
    <w:rsid w:val="00123D5E"/>
    <w:rsid w:val="001F4078"/>
    <w:rsid w:val="002453FC"/>
    <w:rsid w:val="00254A2A"/>
    <w:rsid w:val="0027354D"/>
    <w:rsid w:val="00315B1D"/>
    <w:rsid w:val="003204FF"/>
    <w:rsid w:val="0035708C"/>
    <w:rsid w:val="00357F7B"/>
    <w:rsid w:val="00377A38"/>
    <w:rsid w:val="00414FC2"/>
    <w:rsid w:val="0042328D"/>
    <w:rsid w:val="00477125"/>
    <w:rsid w:val="005236F0"/>
    <w:rsid w:val="00556D56"/>
    <w:rsid w:val="005A3477"/>
    <w:rsid w:val="006400C9"/>
    <w:rsid w:val="006A163E"/>
    <w:rsid w:val="007E416B"/>
    <w:rsid w:val="007F2A66"/>
    <w:rsid w:val="00842CF5"/>
    <w:rsid w:val="008655BE"/>
    <w:rsid w:val="008765BD"/>
    <w:rsid w:val="008C0FCD"/>
    <w:rsid w:val="008F4853"/>
    <w:rsid w:val="00900D45"/>
    <w:rsid w:val="00917175"/>
    <w:rsid w:val="00927DFA"/>
    <w:rsid w:val="00961793"/>
    <w:rsid w:val="00973B7D"/>
    <w:rsid w:val="00981462"/>
    <w:rsid w:val="009A0481"/>
    <w:rsid w:val="009A4D41"/>
    <w:rsid w:val="00A660D8"/>
    <w:rsid w:val="00A66F68"/>
    <w:rsid w:val="00B311DD"/>
    <w:rsid w:val="00B51D25"/>
    <w:rsid w:val="00B65117"/>
    <w:rsid w:val="00B774FF"/>
    <w:rsid w:val="00B85459"/>
    <w:rsid w:val="00B90B1F"/>
    <w:rsid w:val="00C03C67"/>
    <w:rsid w:val="00C1200D"/>
    <w:rsid w:val="00C512FB"/>
    <w:rsid w:val="00C87291"/>
    <w:rsid w:val="00CC5128"/>
    <w:rsid w:val="00D27580"/>
    <w:rsid w:val="00D538B8"/>
    <w:rsid w:val="00D93787"/>
    <w:rsid w:val="00E9399D"/>
    <w:rsid w:val="00EC4FE1"/>
    <w:rsid w:val="00F3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paragraph" w:styleId="Normaalweb">
    <w:name w:val="Normal (Web)"/>
    <w:basedOn w:val="Standaard"/>
    <w:uiPriority w:val="99"/>
    <w:unhideWhenUsed/>
    <w:rsid w:val="00A660D8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paragraph" w:styleId="Normaalweb">
    <w:name w:val="Normal (Web)"/>
    <w:basedOn w:val="Standaard"/>
    <w:uiPriority w:val="99"/>
    <w:unhideWhenUsed/>
    <w:rsid w:val="00A660D8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Roeselare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2015-03-23T14:26:00Z</cp:lastPrinted>
  <dcterms:created xsi:type="dcterms:W3CDTF">2016-04-19T09:51:00Z</dcterms:created>
  <dcterms:modified xsi:type="dcterms:W3CDTF">2016-04-19T09:51:00Z</dcterms:modified>
</cp:coreProperties>
</file>