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19D5" w14:textId="313F7577" w:rsidR="00350699" w:rsidRDefault="00350699">
      <w:r>
        <w:t>BIJLAGE 18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2580"/>
        <w:gridCol w:w="4496"/>
      </w:tblGrid>
      <w:tr w:rsidR="00BE0919" w14:paraId="54B00516" w14:textId="77777777" w:rsidTr="00350699">
        <w:trPr>
          <w:trHeight w:val="367"/>
        </w:trPr>
        <w:tc>
          <w:tcPr>
            <w:tcW w:w="2206" w:type="dxa"/>
            <w:vMerge w:val="restart"/>
            <w:tcBorders>
              <w:right w:val="single" w:sz="4" w:space="0" w:color="auto"/>
            </w:tcBorders>
          </w:tcPr>
          <w:p w14:paraId="53293C41" w14:textId="502938C1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9A0481" w:rsidRDefault="00BE0919">
            <w:pPr>
              <w:rPr>
                <w:lang w:val="nl-NL"/>
              </w:rPr>
            </w:pPr>
          </w:p>
          <w:p w14:paraId="03AEC150" w14:textId="77777777" w:rsidR="00BE0919" w:rsidRPr="005A3477" w:rsidRDefault="00BE0919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nl-NL"/>
              </w:rPr>
            </w:pPr>
            <w:r w:rsidRPr="005A3477">
              <w:rPr>
                <w:color w:val="0000FF"/>
                <w:sz w:val="48"/>
                <w:szCs w:val="48"/>
                <w:u w:val="single"/>
                <w:lang w:val="nl-NL"/>
              </w:rPr>
              <w:t>Functiebeschrijving</w:t>
            </w:r>
          </w:p>
          <w:p w14:paraId="0F589746" w14:textId="77777777" w:rsidR="00BE0919" w:rsidRPr="009A0481" w:rsidRDefault="00BE0919">
            <w:pPr>
              <w:rPr>
                <w:lang w:val="nl-NL"/>
              </w:rPr>
            </w:pPr>
          </w:p>
        </w:tc>
      </w:tr>
      <w:tr w:rsidR="00BE0919" w14:paraId="476D3EF9" w14:textId="77777777" w:rsidTr="00350699">
        <w:trPr>
          <w:trHeight w:val="366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0DD429F6" w:rsidR="00BE0919" w:rsidRDefault="00C67A2A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nl-NL"/>
              </w:rPr>
            </w:pPr>
            <w:r>
              <w:rPr>
                <w:b/>
                <w:color w:val="0000FF"/>
                <w:sz w:val="48"/>
                <w:szCs w:val="48"/>
                <w:lang w:val="nl-NL"/>
              </w:rPr>
              <w:t xml:space="preserve">Coördinator </w:t>
            </w:r>
            <w:r w:rsidR="00E749F5">
              <w:rPr>
                <w:b/>
                <w:color w:val="0000FF"/>
                <w:sz w:val="48"/>
                <w:szCs w:val="48"/>
                <w:lang w:val="nl-NL"/>
              </w:rPr>
              <w:t>Ambulancier</w:t>
            </w:r>
          </w:p>
          <w:p w14:paraId="44C8F299" w14:textId="6C0FB7A3" w:rsidR="003D0D91" w:rsidRPr="003D0D91" w:rsidRDefault="003D0D91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nl-NL"/>
              </w:rPr>
            </w:pPr>
            <w:r w:rsidRPr="003D0D91">
              <w:rPr>
                <w:b/>
                <w:color w:val="0000FF"/>
                <w:lang w:val="nl-NL"/>
              </w:rPr>
              <w:t>(operationeel kader)</w:t>
            </w:r>
          </w:p>
          <w:p w14:paraId="5EC50568" w14:textId="77777777" w:rsidR="00BE0919" w:rsidRPr="009A0481" w:rsidRDefault="00BE0919">
            <w:pPr>
              <w:rPr>
                <w:lang w:val="nl-NL"/>
              </w:rPr>
            </w:pPr>
          </w:p>
        </w:tc>
      </w:tr>
      <w:tr w:rsidR="00BE0919" w14:paraId="4BB4F2E1" w14:textId="77777777" w:rsidTr="00350699">
        <w:tc>
          <w:tcPr>
            <w:tcW w:w="2206" w:type="dxa"/>
          </w:tcPr>
          <w:p w14:paraId="7A21B081" w14:textId="37FE43DE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797D39F9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54260210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579D6BF" w14:textId="77777777" w:rsidR="00BE0919" w:rsidRPr="009A0481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</w:tcBorders>
          </w:tcPr>
          <w:p w14:paraId="2FFE49AC" w14:textId="77777777" w:rsidR="00350699" w:rsidRDefault="00350699" w:rsidP="00350699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4669DB29" w14:textId="4A7FE1A2" w:rsidR="00BE0919" w:rsidRDefault="00BE0919" w:rsidP="00350699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is </w:t>
            </w:r>
            <w:r w:rsidR="008E5716">
              <w:rPr>
                <w:rFonts w:cs="Arial"/>
                <w:color w:val="000000"/>
                <w:sz w:val="20"/>
                <w:szCs w:val="20"/>
                <w:lang w:val="nl-NL"/>
              </w:rPr>
              <w:t>i</w:t>
            </w:r>
            <w:r w:rsidR="008E5716" w:rsidRPr="008E5716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n principe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gekoppeld aan </w:t>
            </w:r>
            <w:r w:rsidR="00C67A2A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minimaal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 functie van </w:t>
            </w:r>
            <w:r w:rsidR="00C67A2A">
              <w:rPr>
                <w:rFonts w:cs="Arial"/>
                <w:color w:val="000000"/>
                <w:sz w:val="20"/>
                <w:szCs w:val="20"/>
                <w:lang w:val="nl-NL"/>
              </w:rPr>
              <w:t>sergeant</w:t>
            </w:r>
            <w:r w:rsidR="00DA148D">
              <w:rPr>
                <w:rFonts w:cs="Arial"/>
                <w:color w:val="000000"/>
                <w:sz w:val="20"/>
                <w:szCs w:val="20"/>
                <w:lang w:val="nl-NL"/>
              </w:rPr>
              <w:t>, adjudant of luitenant</w:t>
            </w:r>
            <w:r w:rsidR="00C67A2A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7BB7D91C" w14:textId="77777777" w:rsidR="00C67A2A" w:rsidRDefault="00C67A2A" w:rsidP="00350699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52C2C8AF" w14:textId="1AD03042" w:rsidR="00BE0919" w:rsidRDefault="00BE0919" w:rsidP="00350699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 </w:t>
            </w:r>
            <w:r w:rsidR="006C3B5D">
              <w:rPr>
                <w:rFonts w:cs="Arial"/>
                <w:color w:val="000000"/>
                <w:sz w:val="20"/>
                <w:szCs w:val="20"/>
                <w:lang w:val="nl-NL"/>
              </w:rPr>
              <w:t>zone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voorziet deze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functie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 functie van haar risicoanalyse.</w:t>
            </w:r>
          </w:p>
          <w:p w14:paraId="3364F60B" w14:textId="77777777" w:rsidR="00E749F5" w:rsidRDefault="00E749F5" w:rsidP="00350699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4CEB83E9" w14:textId="10128420" w:rsidR="00BE0919" w:rsidRDefault="00E749F5" w:rsidP="00350699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Er bestaat echter de mogelijkheid dat</w:t>
            </w:r>
            <w:r w:rsidR="00C07865">
              <w:rPr>
                <w:rFonts w:cs="Arial"/>
                <w:color w:val="000000"/>
                <w:sz w:val="20"/>
                <w:szCs w:val="20"/>
                <w:lang w:val="nl-NL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 bepaalde zones</w:t>
            </w:r>
            <w:r w:rsidR="00C07865">
              <w:rPr>
                <w:rFonts w:cs="Arial"/>
                <w:color w:val="000000"/>
                <w:sz w:val="20"/>
                <w:szCs w:val="20"/>
                <w:lang w:val="nl-NL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67A2A">
              <w:rPr>
                <w:rFonts w:cs="Arial"/>
                <w:color w:val="000000"/>
                <w:sz w:val="20"/>
                <w:szCs w:val="20"/>
                <w:lang w:val="nl-NL"/>
              </w:rPr>
              <w:t>één of meerdere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67A2A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coördinator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ambulancier in dienst </w:t>
            </w:r>
            <w:r w:rsidR="00C67A2A">
              <w:rPr>
                <w:rFonts w:cs="Arial"/>
                <w:color w:val="000000"/>
                <w:sz w:val="20"/>
                <w:szCs w:val="20"/>
                <w:lang w:val="nl-NL"/>
              </w:rPr>
              <w:t>zijn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zonder operationele taken van de brandweer uit te voeren</w:t>
            </w:r>
            <w:r w:rsidR="005F0164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07865">
              <w:rPr>
                <w:rFonts w:cs="Arial"/>
                <w:color w:val="000000"/>
                <w:sz w:val="20"/>
                <w:szCs w:val="20"/>
                <w:lang w:val="nl-NL"/>
              </w:rPr>
              <w:t>en zonder een brandweergraad te dragen.</w:t>
            </w:r>
            <w:r w:rsidR="006C3B5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(KB 23-08-2014)</w:t>
            </w:r>
          </w:p>
          <w:p w14:paraId="6E303D84" w14:textId="3FD797E8" w:rsidR="006C3B5D" w:rsidRPr="003D0D91" w:rsidRDefault="006C3B5D" w:rsidP="004361AC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9A0481" w:rsidRPr="00D7363D" w14:paraId="02F6D96F" w14:textId="77777777" w:rsidTr="00350699">
        <w:tc>
          <w:tcPr>
            <w:tcW w:w="2206" w:type="dxa"/>
          </w:tcPr>
          <w:p w14:paraId="4C83416E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Beschrijving</w:t>
            </w:r>
          </w:p>
          <w:p w14:paraId="62720634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B64F2A6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7076" w:type="dxa"/>
            <w:gridSpan w:val="2"/>
          </w:tcPr>
          <w:p w14:paraId="307E65E7" w14:textId="77777777" w:rsidR="00350699" w:rsidRDefault="00350699" w:rsidP="00C67A2A">
            <w:pPr>
              <w:rPr>
                <w:sz w:val="20"/>
                <w:szCs w:val="20"/>
                <w:lang w:val="nl-NL"/>
              </w:rPr>
            </w:pPr>
          </w:p>
          <w:p w14:paraId="077D7848" w14:textId="7080D410" w:rsidR="00350699" w:rsidRDefault="00350699" w:rsidP="00C67A2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De </w:t>
            </w:r>
            <w:r w:rsidR="00186A54">
              <w:rPr>
                <w:sz w:val="20"/>
                <w:szCs w:val="20"/>
                <w:lang w:val="nl-NL"/>
              </w:rPr>
              <w:t>coördinator- ambulancier neem</w:t>
            </w:r>
            <w:r>
              <w:rPr>
                <w:sz w:val="20"/>
                <w:szCs w:val="20"/>
                <w:lang w:val="nl-NL"/>
              </w:rPr>
              <w:t>t</w:t>
            </w:r>
            <w:r w:rsidR="00186A54">
              <w:rPr>
                <w:sz w:val="20"/>
                <w:szCs w:val="20"/>
                <w:lang w:val="nl-NL"/>
              </w:rPr>
              <w:t xml:space="preserve"> </w:t>
            </w:r>
            <w:r w:rsidR="00DA148D">
              <w:rPr>
                <w:sz w:val="20"/>
                <w:szCs w:val="20"/>
                <w:lang w:val="nl-NL"/>
              </w:rPr>
              <w:t>de</w:t>
            </w:r>
            <w:r w:rsidR="00186A54">
              <w:rPr>
                <w:sz w:val="20"/>
                <w:szCs w:val="20"/>
                <w:lang w:val="nl-NL"/>
              </w:rPr>
              <w:t xml:space="preserve"> verantwoordelijkheid op voor het </w:t>
            </w:r>
            <w:r w:rsidR="00C67A2A" w:rsidRPr="00C67A2A">
              <w:rPr>
                <w:sz w:val="20"/>
                <w:szCs w:val="20"/>
                <w:lang w:val="nl-NL"/>
              </w:rPr>
              <w:t>continue beschikbaar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="00186A54">
              <w:rPr>
                <w:sz w:val="20"/>
                <w:szCs w:val="20"/>
                <w:lang w:val="nl-NL"/>
              </w:rPr>
              <w:t xml:space="preserve">houden </w:t>
            </w:r>
            <w:r w:rsidR="00C67A2A" w:rsidRPr="00C67A2A">
              <w:rPr>
                <w:sz w:val="20"/>
                <w:szCs w:val="20"/>
                <w:lang w:val="nl-NL"/>
              </w:rPr>
              <w:t>van de ambulancebemanning</w:t>
            </w:r>
            <w:r w:rsidR="00DA148D">
              <w:rPr>
                <w:sz w:val="20"/>
                <w:szCs w:val="20"/>
                <w:lang w:val="nl-NL"/>
              </w:rPr>
              <w:t>.</w:t>
            </w:r>
          </w:p>
          <w:p w14:paraId="016298A0" w14:textId="737C29EF" w:rsidR="00C67A2A" w:rsidRPr="00C67A2A" w:rsidRDefault="00350699" w:rsidP="00C67A2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Hij</w:t>
            </w:r>
            <w:r w:rsidR="00C67A2A" w:rsidRPr="00C67A2A">
              <w:rPr>
                <w:sz w:val="20"/>
                <w:szCs w:val="20"/>
                <w:lang w:val="nl-NL"/>
              </w:rPr>
              <w:t xml:space="preserve"> </w:t>
            </w:r>
            <w:r w:rsidR="00186A54">
              <w:rPr>
                <w:sz w:val="20"/>
                <w:szCs w:val="20"/>
                <w:lang w:val="nl-NL"/>
              </w:rPr>
              <w:t>draag</w:t>
            </w:r>
            <w:r>
              <w:rPr>
                <w:sz w:val="20"/>
                <w:szCs w:val="20"/>
                <w:lang w:val="nl-NL"/>
              </w:rPr>
              <w:t>t</w:t>
            </w:r>
            <w:r w:rsidR="00186A54">
              <w:rPr>
                <w:sz w:val="20"/>
                <w:szCs w:val="20"/>
                <w:lang w:val="nl-NL"/>
              </w:rPr>
              <w:t xml:space="preserve"> zorg voor een</w:t>
            </w:r>
            <w:r w:rsidR="00C67A2A" w:rsidRPr="00C67A2A">
              <w:rPr>
                <w:sz w:val="20"/>
                <w:szCs w:val="20"/>
                <w:lang w:val="nl-NL"/>
              </w:rPr>
              <w:t xml:space="preserve"> efficiënte administra</w:t>
            </w:r>
            <w:r w:rsidR="00186A54">
              <w:rPr>
                <w:sz w:val="20"/>
                <w:szCs w:val="20"/>
                <w:lang w:val="nl-NL"/>
              </w:rPr>
              <w:t>tie, technische en operationele coördinatie.</w:t>
            </w:r>
          </w:p>
          <w:p w14:paraId="0C871C7C" w14:textId="433FF3EC" w:rsidR="00C67A2A" w:rsidRPr="00722BF7" w:rsidRDefault="00186A54" w:rsidP="00C67A2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Daarnaast draag</w:t>
            </w:r>
            <w:r w:rsidR="00350699">
              <w:rPr>
                <w:sz w:val="20"/>
                <w:szCs w:val="20"/>
                <w:lang w:val="nl-NL"/>
              </w:rPr>
              <w:t>t hij</w:t>
            </w:r>
            <w:r>
              <w:rPr>
                <w:sz w:val="20"/>
                <w:szCs w:val="20"/>
                <w:lang w:val="nl-NL"/>
              </w:rPr>
              <w:t xml:space="preserve"> zorg voor een goede </w:t>
            </w:r>
            <w:r w:rsidR="00C67A2A" w:rsidRPr="00C67A2A">
              <w:rPr>
                <w:sz w:val="20"/>
                <w:szCs w:val="20"/>
                <w:lang w:val="nl-NL"/>
              </w:rPr>
              <w:t>interne informatiestroom</w:t>
            </w:r>
            <w:r>
              <w:rPr>
                <w:sz w:val="20"/>
                <w:szCs w:val="20"/>
                <w:lang w:val="nl-NL"/>
              </w:rPr>
              <w:t>.</w:t>
            </w:r>
          </w:p>
          <w:p w14:paraId="19546BAA" w14:textId="5B776904" w:rsidR="00DA148D" w:rsidRDefault="00DA148D" w:rsidP="00DA148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In uitzonderlijke gevallen kan hij ook de rol op van ambulancier zoals beschreven in de functiebeschrijving ambulancier opnemen. </w:t>
            </w:r>
          </w:p>
          <w:p w14:paraId="04E5E7B6" w14:textId="77777777" w:rsidR="009A0481" w:rsidRPr="009A0481" w:rsidRDefault="009A0481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D7363D" w14:paraId="4409692D" w14:textId="77777777" w:rsidTr="00350699">
        <w:tc>
          <w:tcPr>
            <w:tcW w:w="2206" w:type="dxa"/>
          </w:tcPr>
          <w:p w14:paraId="46DE9E83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noProof/>
                <w:color w:val="0000FF"/>
                <w:sz w:val="20"/>
                <w:szCs w:val="20"/>
                <w:lang w:val="en-US"/>
              </w:rPr>
              <w:t>Kerntaken en takengebied</w:t>
            </w:r>
          </w:p>
        </w:tc>
        <w:tc>
          <w:tcPr>
            <w:tcW w:w="7076" w:type="dxa"/>
            <w:gridSpan w:val="2"/>
          </w:tcPr>
          <w:p w14:paraId="7D236CB6" w14:textId="77777777" w:rsidR="00350699" w:rsidRDefault="00350699" w:rsidP="00350699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nl-NL"/>
              </w:rPr>
            </w:pPr>
          </w:p>
          <w:p w14:paraId="72D1FEA8" w14:textId="77777777" w:rsidR="00350699" w:rsidRPr="00A66F68" w:rsidRDefault="00350699" w:rsidP="00350699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nl-NL"/>
              </w:rPr>
            </w:pPr>
            <w:r w:rsidRPr="00A66F68">
              <w:rPr>
                <w:rFonts w:cs="Arial"/>
                <w:sz w:val="20"/>
                <w:szCs w:val="20"/>
                <w:u w:val="single"/>
                <w:lang w:val="nl-NL"/>
              </w:rPr>
              <w:t>Mogelijke taken (niet limitatief):</w:t>
            </w:r>
          </w:p>
          <w:p w14:paraId="709848EF" w14:textId="2F985523" w:rsidR="00186A54" w:rsidRDefault="00186A54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86A54">
              <w:rPr>
                <w:rFonts w:ascii="Arial" w:hAnsi="Arial" w:cs="Arial"/>
                <w:sz w:val="20"/>
                <w:szCs w:val="20"/>
              </w:rPr>
              <w:t>Initiëren en beg</w:t>
            </w:r>
            <w:r w:rsidR="001D5EBD">
              <w:rPr>
                <w:rFonts w:ascii="Arial" w:hAnsi="Arial" w:cs="Arial"/>
                <w:sz w:val="20"/>
                <w:szCs w:val="20"/>
              </w:rPr>
              <w:t xml:space="preserve">eleiden </w:t>
            </w:r>
            <w:r w:rsidR="00350699">
              <w:rPr>
                <w:rFonts w:ascii="Arial" w:hAnsi="Arial" w:cs="Arial"/>
                <w:sz w:val="20"/>
                <w:szCs w:val="20"/>
              </w:rPr>
              <w:t xml:space="preserve">van </w:t>
            </w:r>
            <w:r w:rsidR="001D5EBD">
              <w:rPr>
                <w:rFonts w:ascii="Arial" w:hAnsi="Arial" w:cs="Arial"/>
                <w:sz w:val="20"/>
                <w:szCs w:val="20"/>
              </w:rPr>
              <w:t xml:space="preserve">operationele </w:t>
            </w:r>
            <w:proofErr w:type="spellStart"/>
            <w:r w:rsidR="001D5EBD">
              <w:rPr>
                <w:rFonts w:ascii="Arial" w:hAnsi="Arial" w:cs="Arial"/>
                <w:sz w:val="20"/>
                <w:szCs w:val="20"/>
              </w:rPr>
              <w:t>debriefings</w:t>
            </w:r>
            <w:proofErr w:type="spellEnd"/>
            <w:r w:rsidR="003506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246456" w14:textId="187504F2" w:rsidR="00186A54" w:rsidRDefault="00350699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17EF8">
              <w:rPr>
                <w:rFonts w:ascii="Arial" w:hAnsi="Arial" w:cs="Arial"/>
                <w:sz w:val="20"/>
                <w:szCs w:val="20"/>
              </w:rPr>
              <w:t>oördinatie van</w:t>
            </w:r>
            <w:r w:rsidR="00186A54" w:rsidRPr="00186A54">
              <w:rPr>
                <w:rFonts w:ascii="Arial" w:hAnsi="Arial" w:cs="Arial"/>
                <w:sz w:val="20"/>
                <w:szCs w:val="20"/>
              </w:rPr>
              <w:t xml:space="preserve"> het gebruiksklaar houden van het rollend en niet-rollend materieel, met inbegrip van voorstellen tot aankoop of vervanging van materieel.</w:t>
            </w:r>
          </w:p>
          <w:p w14:paraId="47C4B080" w14:textId="22E57E87" w:rsidR="00186A54" w:rsidRDefault="00350699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86A54" w:rsidRPr="00186A54">
              <w:rPr>
                <w:rFonts w:ascii="Arial" w:hAnsi="Arial" w:cs="Arial"/>
                <w:sz w:val="20"/>
                <w:szCs w:val="20"/>
              </w:rPr>
              <w:t>orgen voor personeelsplanning (vakanties, te</w:t>
            </w:r>
            <w:r>
              <w:rPr>
                <w:rFonts w:ascii="Arial" w:hAnsi="Arial" w:cs="Arial"/>
                <w:sz w:val="20"/>
                <w:szCs w:val="20"/>
              </w:rPr>
              <w:t>am roosters, afwezigheden, ...).</w:t>
            </w:r>
          </w:p>
          <w:p w14:paraId="5FB3EE12" w14:textId="7B105189" w:rsidR="00186A54" w:rsidRDefault="00350699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186A54">
              <w:rPr>
                <w:rFonts w:ascii="Arial" w:hAnsi="Arial" w:cs="Arial"/>
                <w:sz w:val="20"/>
                <w:szCs w:val="20"/>
              </w:rPr>
              <w:t>et</w:t>
            </w:r>
            <w:r w:rsidR="00186A54" w:rsidRPr="00186A54">
              <w:rPr>
                <w:rFonts w:ascii="Arial" w:hAnsi="Arial" w:cs="Arial"/>
                <w:sz w:val="20"/>
                <w:szCs w:val="20"/>
              </w:rPr>
              <w:t xml:space="preserve"> schrijven en doorgeven van ambulance rappo</w:t>
            </w:r>
            <w:r>
              <w:rPr>
                <w:rFonts w:ascii="Arial" w:hAnsi="Arial" w:cs="Arial"/>
                <w:sz w:val="20"/>
                <w:szCs w:val="20"/>
              </w:rPr>
              <w:t>rten volgens de geldende normen.</w:t>
            </w:r>
          </w:p>
          <w:p w14:paraId="14C124FF" w14:textId="0B1DC52C" w:rsidR="00186A54" w:rsidRDefault="00350699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86A54" w:rsidRPr="00186A54">
              <w:rPr>
                <w:rFonts w:ascii="Arial" w:hAnsi="Arial" w:cs="Arial"/>
                <w:sz w:val="20"/>
                <w:szCs w:val="20"/>
              </w:rPr>
              <w:t xml:space="preserve">org </w:t>
            </w:r>
            <w:r w:rsidR="00186A54">
              <w:rPr>
                <w:rFonts w:ascii="Arial" w:hAnsi="Arial" w:cs="Arial"/>
                <w:sz w:val="20"/>
                <w:szCs w:val="20"/>
              </w:rPr>
              <w:t xml:space="preserve">dragen voor </w:t>
            </w:r>
            <w:r w:rsidR="00186A54" w:rsidRPr="00186A54">
              <w:rPr>
                <w:rFonts w:ascii="Arial" w:hAnsi="Arial" w:cs="Arial"/>
                <w:sz w:val="20"/>
                <w:szCs w:val="20"/>
              </w:rPr>
              <w:t>het administratieve beheer van de ambulancedienst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932185" w14:textId="47F38823" w:rsidR="00186A54" w:rsidRDefault="00350699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86A54" w:rsidRPr="00186A54">
              <w:rPr>
                <w:rFonts w:ascii="Arial" w:hAnsi="Arial" w:cs="Arial"/>
                <w:sz w:val="20"/>
                <w:szCs w:val="20"/>
              </w:rPr>
              <w:t>pzetten en respect</w:t>
            </w:r>
            <w:r w:rsidR="00186A54">
              <w:rPr>
                <w:rFonts w:ascii="Arial" w:hAnsi="Arial" w:cs="Arial"/>
                <w:sz w:val="20"/>
                <w:szCs w:val="20"/>
              </w:rPr>
              <w:t>eren van de zorg</w:t>
            </w:r>
            <w:r w:rsidR="00186A54" w:rsidRPr="00186A54">
              <w:rPr>
                <w:rFonts w:ascii="Arial" w:hAnsi="Arial" w:cs="Arial"/>
                <w:sz w:val="20"/>
                <w:szCs w:val="20"/>
              </w:rPr>
              <w:t xml:space="preserve">procedures, desinfectie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reconditionering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apparatuur.</w:t>
            </w:r>
          </w:p>
          <w:p w14:paraId="20B1B10E" w14:textId="3323CA1C" w:rsidR="001D5EBD" w:rsidRDefault="00350699" w:rsidP="005F016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86A54" w:rsidRPr="001D5EBD">
              <w:rPr>
                <w:rFonts w:ascii="Arial" w:hAnsi="Arial" w:cs="Arial"/>
                <w:sz w:val="20"/>
                <w:szCs w:val="20"/>
              </w:rPr>
              <w:t>oördineren van de uitvoering van het huishoudelijk reglement bedoeld in het koninkli</w:t>
            </w:r>
            <w:r>
              <w:rPr>
                <w:rFonts w:ascii="Arial" w:hAnsi="Arial" w:cs="Arial"/>
                <w:sz w:val="20"/>
                <w:szCs w:val="20"/>
              </w:rPr>
              <w:t>jk besluit van 21 februari 2014</w:t>
            </w:r>
            <w:r w:rsidR="005F0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0164" w:rsidRPr="005F0164">
              <w:rPr>
                <w:rFonts w:ascii="Arial" w:hAnsi="Arial" w:cs="Arial"/>
                <w:sz w:val="20"/>
                <w:szCs w:val="20"/>
              </w:rPr>
              <w:t>tot bepaling van de activiteiten vermeld in artikel 21quinquies, § 1, a), b) en c), van het koninklijk besluit nr. 78 van 10 november 1967 betreffende de uitoefening van de gezondheidszorgberoepen die de hulpverlener-ambulancier kan uitvoeren, en tot vaststelling van de nadere regels waaronder de hulpverlener-ambulancier deze handelingen kan stellen die verband houden met zijn functie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044C78" w14:textId="0BBE3828" w:rsidR="001D5EBD" w:rsidRDefault="00350699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D5EBD">
              <w:rPr>
                <w:rFonts w:ascii="Arial" w:hAnsi="Arial" w:cs="Arial"/>
                <w:sz w:val="20"/>
                <w:szCs w:val="20"/>
              </w:rPr>
              <w:t>ptreden als verbindingspersoon met externe diensten zoals bv. 112 centra</w:t>
            </w:r>
            <w:r>
              <w:rPr>
                <w:rFonts w:ascii="Arial" w:hAnsi="Arial" w:cs="Arial"/>
                <w:sz w:val="20"/>
                <w:szCs w:val="20"/>
              </w:rPr>
              <w:t xml:space="preserve">, dringende medische </w:t>
            </w:r>
            <w:r w:rsidR="005F0164">
              <w:rPr>
                <w:rFonts w:ascii="Arial" w:hAnsi="Arial" w:cs="Arial"/>
                <w:sz w:val="20"/>
                <w:szCs w:val="20"/>
              </w:rPr>
              <w:t>diensten</w:t>
            </w:r>
            <w:r>
              <w:rPr>
                <w:rFonts w:ascii="Arial" w:hAnsi="Arial" w:cs="Arial"/>
                <w:sz w:val="20"/>
                <w:szCs w:val="20"/>
              </w:rPr>
              <w:t>, …</w:t>
            </w:r>
          </w:p>
          <w:p w14:paraId="1A94CDC7" w14:textId="3612B47E" w:rsidR="001D5EBD" w:rsidRDefault="00350699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D5EBD">
              <w:rPr>
                <w:rFonts w:ascii="Arial" w:hAnsi="Arial" w:cs="Arial"/>
                <w:sz w:val="20"/>
                <w:szCs w:val="20"/>
              </w:rPr>
              <w:t>egeleiden, ondersteunen</w:t>
            </w:r>
            <w:r w:rsidR="00217EF8">
              <w:rPr>
                <w:rFonts w:ascii="Arial" w:hAnsi="Arial" w:cs="Arial"/>
                <w:sz w:val="20"/>
                <w:szCs w:val="20"/>
              </w:rPr>
              <w:t>, motiveren en coachen en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evalueren van medewerkers.</w:t>
            </w:r>
          </w:p>
          <w:p w14:paraId="7BFCCC0A" w14:textId="25254FDE" w:rsidR="001D5EBD" w:rsidRDefault="00350699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D5EBD">
              <w:rPr>
                <w:rFonts w:ascii="Arial" w:hAnsi="Arial" w:cs="Arial"/>
                <w:sz w:val="20"/>
                <w:szCs w:val="20"/>
              </w:rPr>
              <w:t>erzorgen en implementeren van verbeteringsprotocollen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A8E3D5" w14:textId="06D9EFDB" w:rsidR="00217EF8" w:rsidRDefault="00217EF8" w:rsidP="003506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17EF8">
              <w:rPr>
                <w:rFonts w:ascii="Arial" w:hAnsi="Arial" w:cs="Arial"/>
                <w:sz w:val="20"/>
                <w:szCs w:val="20"/>
              </w:rPr>
              <w:t xml:space="preserve">Zorg </w:t>
            </w:r>
            <w:r>
              <w:rPr>
                <w:rFonts w:ascii="Arial" w:hAnsi="Arial" w:cs="Arial"/>
                <w:sz w:val="20"/>
                <w:szCs w:val="20"/>
              </w:rPr>
              <w:t xml:space="preserve">dragen </w:t>
            </w:r>
            <w:r w:rsidRPr="00217EF8">
              <w:rPr>
                <w:rFonts w:ascii="Arial" w:hAnsi="Arial" w:cs="Arial"/>
                <w:sz w:val="20"/>
                <w:szCs w:val="20"/>
              </w:rPr>
              <w:t xml:space="preserve">voor kennis en operationele ervaring op het gebied van technische </w:t>
            </w: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Pr="00217EF8">
              <w:rPr>
                <w:rFonts w:ascii="Arial" w:hAnsi="Arial" w:cs="Arial"/>
                <w:sz w:val="20"/>
                <w:szCs w:val="20"/>
              </w:rPr>
              <w:t xml:space="preserve">en stimuleren en initiëren </w:t>
            </w:r>
            <w:r>
              <w:rPr>
                <w:rFonts w:ascii="Arial" w:hAnsi="Arial" w:cs="Arial"/>
                <w:sz w:val="20"/>
                <w:szCs w:val="20"/>
              </w:rPr>
              <w:t xml:space="preserve">van </w:t>
            </w:r>
            <w:r w:rsidRPr="00217EF8">
              <w:rPr>
                <w:rFonts w:ascii="Arial" w:hAnsi="Arial" w:cs="Arial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A38A9C" w14:textId="1E053B96" w:rsidR="00904DB5" w:rsidRPr="00350699" w:rsidRDefault="00904DB5" w:rsidP="00344390">
            <w:pPr>
              <w:rPr>
                <w:sz w:val="20"/>
                <w:szCs w:val="20"/>
                <w:lang w:val="nl-NL"/>
              </w:rPr>
            </w:pPr>
          </w:p>
        </w:tc>
      </w:tr>
      <w:tr w:rsidR="00D93787" w:rsidRPr="00D7363D" w14:paraId="4445A9E7" w14:textId="77777777" w:rsidTr="00350699">
        <w:tc>
          <w:tcPr>
            <w:tcW w:w="2206" w:type="dxa"/>
          </w:tcPr>
          <w:p w14:paraId="0BB3CE41" w14:textId="58095FA4" w:rsidR="00D93787" w:rsidRPr="009A0481" w:rsidRDefault="00D93787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7076" w:type="dxa"/>
            <w:gridSpan w:val="2"/>
          </w:tcPr>
          <w:p w14:paraId="401A6E09" w14:textId="77777777" w:rsidR="00350699" w:rsidRDefault="00350699" w:rsidP="001F5641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</w:p>
          <w:p w14:paraId="72755EAB" w14:textId="77777777" w:rsidR="001F1828" w:rsidRPr="004467DF" w:rsidRDefault="001F1828" w:rsidP="001F5641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  <w:r w:rsidRPr="004467DF">
              <w:rPr>
                <w:rFonts w:cs="Arial"/>
                <w:sz w:val="20"/>
                <w:szCs w:val="20"/>
                <w:lang w:val="nl-NL"/>
              </w:rPr>
              <w:t>De functiebeschrijving voor de onderdelen:</w:t>
            </w:r>
          </w:p>
          <w:p w14:paraId="5595282D" w14:textId="77777777" w:rsidR="00D93787" w:rsidRPr="004467DF" w:rsidRDefault="001F1828" w:rsidP="004467DF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Plaats in de organisatie</w:t>
            </w:r>
          </w:p>
          <w:p w14:paraId="0B9E38EE" w14:textId="77777777" w:rsidR="001F1828" w:rsidRPr="004467DF" w:rsidRDefault="001F1828" w:rsidP="001F5641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Netwerkelementen</w:t>
            </w:r>
          </w:p>
          <w:p w14:paraId="4FFAAD8B" w14:textId="77777777" w:rsidR="001F1828" w:rsidRPr="004467DF" w:rsidRDefault="001F1828" w:rsidP="001F5641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Autonomie</w:t>
            </w:r>
          </w:p>
          <w:p w14:paraId="6C0806E0" w14:textId="43C38EED" w:rsidR="001F1828" w:rsidRPr="004467DF" w:rsidRDefault="001F1828" w:rsidP="001F5641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Arbeidsvoorwaarden</w:t>
            </w:r>
            <w:r w:rsidR="004467DF" w:rsidRPr="004467DF">
              <w:rPr>
                <w:rFonts w:ascii="Arial" w:hAnsi="Arial" w:cs="Arial"/>
                <w:sz w:val="20"/>
                <w:szCs w:val="20"/>
              </w:rPr>
              <w:t xml:space="preserve"> en -omstandigheden</w:t>
            </w:r>
          </w:p>
          <w:p w14:paraId="0AFC9F83" w14:textId="77777777" w:rsidR="001F1828" w:rsidRDefault="001F1828" w:rsidP="001F1828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</w:p>
          <w:p w14:paraId="580D689B" w14:textId="77777777" w:rsidR="00350699" w:rsidRDefault="00350699" w:rsidP="00350699">
            <w:pPr>
              <w:outlineLvl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terug te vinden bij de aangekoppelde functie</w:t>
            </w:r>
            <w:r w:rsidRPr="00E13573">
              <w:rPr>
                <w:lang w:val="nl-NL"/>
              </w:rPr>
              <w:t xml:space="preserve"> </w:t>
            </w:r>
            <w:r w:rsidRPr="00E13573">
              <w:rPr>
                <w:sz w:val="20"/>
                <w:szCs w:val="20"/>
                <w:lang w:val="nl-NL"/>
              </w:rPr>
              <w:t>of volgens de bepalingen in het koninklijk besluit van 19 april 2014 tot bepaling van het statuut van het operationeel perso</w:t>
            </w:r>
            <w:r>
              <w:rPr>
                <w:sz w:val="20"/>
                <w:szCs w:val="20"/>
                <w:lang w:val="nl-NL"/>
              </w:rPr>
              <w:t>neel van de hulpverleningszones, met uitzondering van niet-brandweerman ambulanciers (KB 23/08/2014)</w:t>
            </w:r>
          </w:p>
          <w:p w14:paraId="1AF8579C" w14:textId="73DBF330" w:rsidR="007D7689" w:rsidRPr="009A0481" w:rsidRDefault="007D7689" w:rsidP="003D0D91">
            <w:pPr>
              <w:outlineLvl w:val="0"/>
              <w:rPr>
                <w:sz w:val="20"/>
                <w:szCs w:val="20"/>
                <w:lang w:val="nl-NL"/>
              </w:rPr>
            </w:pPr>
          </w:p>
        </w:tc>
      </w:tr>
      <w:tr w:rsidR="00153AE6" w:rsidRPr="00CC5128" w14:paraId="02537DAF" w14:textId="77777777" w:rsidTr="00350699">
        <w:tc>
          <w:tcPr>
            <w:tcW w:w="2206" w:type="dxa"/>
            <w:vMerge w:val="restart"/>
            <w:shd w:val="clear" w:color="auto" w:fill="auto"/>
          </w:tcPr>
          <w:p w14:paraId="7ACC6100" w14:textId="77777777" w:rsidR="00153AE6" w:rsidRDefault="00153AE6" w:rsidP="00227040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>
              <w:rPr>
                <w:b/>
                <w:color w:val="0000FF"/>
                <w:sz w:val="20"/>
                <w:szCs w:val="20"/>
                <w:lang w:val="nl-NL"/>
              </w:rPr>
              <w:t>Arbeidsomstandigheden</w:t>
            </w:r>
          </w:p>
          <w:p w14:paraId="0DB22B5F" w14:textId="77777777" w:rsidR="00153AE6" w:rsidRDefault="00153AE6" w:rsidP="00227040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>
              <w:rPr>
                <w:b/>
                <w:color w:val="0000FF"/>
                <w:sz w:val="20"/>
                <w:szCs w:val="20"/>
                <w:lang w:val="nl-NL"/>
              </w:rPr>
              <w:t>Arbeidsvoorwaarden</w:t>
            </w:r>
          </w:p>
          <w:p w14:paraId="0736A46C" w14:textId="77777777" w:rsidR="00153AE6" w:rsidRDefault="00153AE6" w:rsidP="00227040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2580" w:type="dxa"/>
            <w:shd w:val="clear" w:color="auto" w:fill="auto"/>
          </w:tcPr>
          <w:p w14:paraId="564E6C98" w14:textId="77777777" w:rsidR="00153AE6" w:rsidRPr="00D7363D" w:rsidRDefault="00153AE6" w:rsidP="00227040">
            <w:pPr>
              <w:rPr>
                <w:sz w:val="20"/>
                <w:szCs w:val="20"/>
                <w:lang w:val="nl-NL"/>
              </w:rPr>
            </w:pPr>
          </w:p>
          <w:p w14:paraId="19A8E740" w14:textId="77777777" w:rsidR="00153AE6" w:rsidRPr="00D7363D" w:rsidRDefault="00153AE6" w:rsidP="00227040">
            <w:pPr>
              <w:rPr>
                <w:sz w:val="20"/>
                <w:szCs w:val="20"/>
                <w:lang w:val="nl-NL"/>
              </w:rPr>
            </w:pPr>
            <w:r w:rsidRPr="00D7363D">
              <w:rPr>
                <w:sz w:val="20"/>
                <w:szCs w:val="20"/>
                <w:lang w:val="nl-NL"/>
              </w:rPr>
              <w:t>Diploma, brevet, getuigschrift, …</w:t>
            </w:r>
          </w:p>
          <w:p w14:paraId="7FBC4887" w14:textId="77777777" w:rsidR="00153AE6" w:rsidRPr="00D7363D" w:rsidRDefault="00153AE6" w:rsidP="0022704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496" w:type="dxa"/>
            <w:shd w:val="clear" w:color="auto" w:fill="auto"/>
          </w:tcPr>
          <w:p w14:paraId="753771C7" w14:textId="77777777" w:rsidR="00153AE6" w:rsidRPr="00D7363D" w:rsidRDefault="00153AE6" w:rsidP="00227040">
            <w:pPr>
              <w:rPr>
                <w:sz w:val="20"/>
                <w:szCs w:val="20"/>
                <w:lang w:val="nl-NL"/>
              </w:rPr>
            </w:pPr>
          </w:p>
          <w:p w14:paraId="1AF71B13" w14:textId="77777777" w:rsidR="00153AE6" w:rsidRPr="00D7363D" w:rsidRDefault="00153AE6" w:rsidP="00227040">
            <w:pPr>
              <w:rPr>
                <w:sz w:val="20"/>
                <w:szCs w:val="20"/>
                <w:lang w:val="nl-NL"/>
              </w:rPr>
            </w:pPr>
            <w:r w:rsidRPr="00D7363D">
              <w:rPr>
                <w:sz w:val="20"/>
                <w:szCs w:val="20"/>
                <w:lang w:val="nl-NL"/>
              </w:rPr>
              <w:t>Voorwaarden KB 23/08/2014</w:t>
            </w:r>
          </w:p>
          <w:p w14:paraId="14D67502" w14:textId="77777777" w:rsidR="00153AE6" w:rsidRPr="00D7363D" w:rsidRDefault="00153AE6" w:rsidP="00227040">
            <w:pPr>
              <w:rPr>
                <w:sz w:val="20"/>
                <w:szCs w:val="20"/>
                <w:lang w:val="nl-NL"/>
              </w:rPr>
            </w:pPr>
          </w:p>
        </w:tc>
      </w:tr>
      <w:tr w:rsidR="00153AE6" w:rsidRPr="00CC5128" w14:paraId="10A20A32" w14:textId="77777777" w:rsidTr="00350699">
        <w:tc>
          <w:tcPr>
            <w:tcW w:w="2206" w:type="dxa"/>
            <w:vMerge/>
            <w:shd w:val="clear" w:color="auto" w:fill="auto"/>
          </w:tcPr>
          <w:p w14:paraId="68F8BDE2" w14:textId="77777777" w:rsidR="00153AE6" w:rsidRDefault="00153AE6" w:rsidP="00227040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2580" w:type="dxa"/>
            <w:shd w:val="clear" w:color="auto" w:fill="auto"/>
          </w:tcPr>
          <w:p w14:paraId="29998116" w14:textId="4A5EF8E7" w:rsidR="00153AE6" w:rsidRPr="00D7363D" w:rsidRDefault="00153AE6" w:rsidP="00227040">
            <w:pPr>
              <w:rPr>
                <w:sz w:val="20"/>
                <w:szCs w:val="20"/>
                <w:lang w:val="nl-NL"/>
              </w:rPr>
            </w:pPr>
            <w:r w:rsidRPr="00D7363D">
              <w:rPr>
                <w:sz w:val="20"/>
                <w:szCs w:val="20"/>
                <w:lang w:val="nl-NL"/>
              </w:rPr>
              <w:t>Specifieke kenmerken</w:t>
            </w:r>
          </w:p>
        </w:tc>
        <w:tc>
          <w:tcPr>
            <w:tcW w:w="4496" w:type="dxa"/>
            <w:shd w:val="clear" w:color="auto" w:fill="auto"/>
          </w:tcPr>
          <w:p w14:paraId="387F94C7" w14:textId="77777777" w:rsidR="00153AE6" w:rsidRPr="00D7363D" w:rsidRDefault="00153AE6" w:rsidP="00153AE6">
            <w:pPr>
              <w:pStyle w:val="Lijstalinea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7363D">
              <w:rPr>
                <w:rFonts w:ascii="Arial" w:hAnsi="Arial" w:cs="Arial"/>
                <w:sz w:val="20"/>
                <w:szCs w:val="20"/>
              </w:rPr>
              <w:t>Presteren van onregelmatige werktijden</w:t>
            </w:r>
          </w:p>
          <w:p w14:paraId="117B6E7D" w14:textId="77777777" w:rsidR="00153AE6" w:rsidRPr="00D7363D" w:rsidRDefault="00153AE6" w:rsidP="00153AE6">
            <w:pPr>
              <w:pStyle w:val="Lijstalinea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7363D">
              <w:rPr>
                <w:rFonts w:ascii="Arial" w:hAnsi="Arial" w:cs="Arial"/>
                <w:sz w:val="20"/>
                <w:szCs w:val="20"/>
              </w:rPr>
              <w:t xml:space="preserve">Werk op </w:t>
            </w:r>
            <w:proofErr w:type="spellStart"/>
            <w:r w:rsidRPr="00D7363D">
              <w:rPr>
                <w:rFonts w:ascii="Arial" w:hAnsi="Arial" w:cs="Arial"/>
                <w:sz w:val="20"/>
                <w:szCs w:val="20"/>
              </w:rPr>
              <w:t>zater</w:t>
            </w:r>
            <w:proofErr w:type="spellEnd"/>
            <w:r w:rsidRPr="00D7363D">
              <w:rPr>
                <w:rFonts w:ascii="Arial" w:hAnsi="Arial" w:cs="Arial"/>
                <w:sz w:val="20"/>
                <w:szCs w:val="20"/>
              </w:rPr>
              <w:t xml:space="preserve">-, zon- en feestdagen en ’s nachts. </w:t>
            </w:r>
          </w:p>
          <w:p w14:paraId="474A5CDE" w14:textId="77777777" w:rsidR="00153AE6" w:rsidRPr="00D7363D" w:rsidRDefault="00153AE6" w:rsidP="00153AE6">
            <w:pPr>
              <w:pStyle w:val="Lijstalinea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7363D">
              <w:rPr>
                <w:rFonts w:ascii="Arial" w:hAnsi="Arial" w:cs="Arial"/>
                <w:sz w:val="20"/>
                <w:szCs w:val="20"/>
              </w:rPr>
              <w:t>Oproepingen zijn mogelijk.</w:t>
            </w:r>
          </w:p>
          <w:p w14:paraId="0AD997FA" w14:textId="77777777" w:rsidR="00153AE6" w:rsidRPr="00D7363D" w:rsidRDefault="00153AE6" w:rsidP="00153AE6">
            <w:pPr>
              <w:pStyle w:val="Lijstalinea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7363D">
              <w:rPr>
                <w:rFonts w:ascii="Arial" w:hAnsi="Arial" w:cs="Arial"/>
                <w:sz w:val="20"/>
                <w:szCs w:val="20"/>
              </w:rPr>
              <w:t>Zware en fysieke belasting is mogelijk</w:t>
            </w:r>
          </w:p>
          <w:p w14:paraId="58A817CD" w14:textId="77777777" w:rsidR="00153AE6" w:rsidRPr="00D7363D" w:rsidRDefault="00153AE6" w:rsidP="00153AE6">
            <w:pPr>
              <w:pStyle w:val="Lijstalinea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7363D">
              <w:rPr>
                <w:rFonts w:ascii="Arial" w:hAnsi="Arial" w:cs="Arial"/>
                <w:sz w:val="20"/>
                <w:szCs w:val="20"/>
              </w:rPr>
              <w:t>Psychische belasting is mogelijk</w:t>
            </w:r>
          </w:p>
          <w:p w14:paraId="00F9F7BF" w14:textId="77777777" w:rsidR="00153AE6" w:rsidRPr="00D7363D" w:rsidRDefault="00153AE6" w:rsidP="00227040">
            <w:pPr>
              <w:rPr>
                <w:sz w:val="20"/>
                <w:szCs w:val="20"/>
                <w:lang w:val="nl-NL"/>
              </w:rPr>
            </w:pPr>
            <w:bookmarkStart w:id="0" w:name="_GoBack"/>
            <w:bookmarkEnd w:id="0"/>
          </w:p>
        </w:tc>
      </w:tr>
    </w:tbl>
    <w:p w14:paraId="1572D901" w14:textId="77777777" w:rsidR="00350699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40B3D294" w14:textId="77777777" w:rsidR="00350699" w:rsidRPr="00707BFF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>
        <w:rPr>
          <w:rFonts w:ascii="Univers" w:eastAsia="Times New Roman" w:hAnsi="Univers"/>
          <w:color w:val="000000"/>
          <w:lang w:val="nl-BE" w:eastAsia="fr-BE"/>
        </w:rPr>
        <w:t xml:space="preserve">Gezien 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om gevoegd te worden bij </w:t>
      </w:r>
      <w:r>
        <w:rPr>
          <w:rFonts w:ascii="Univers" w:eastAsia="Times New Roman" w:hAnsi="Univers"/>
          <w:color w:val="000000"/>
          <w:lang w:val="nl-BE" w:eastAsia="fr-BE"/>
        </w:rPr>
        <w:t>het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 besluit van … </w:t>
      </w:r>
      <w:r w:rsidRPr="00AB24E4">
        <w:rPr>
          <w:rFonts w:ascii="Univers" w:eastAsia="Times New Roman" w:hAnsi="Univers"/>
          <w:color w:val="000000"/>
          <w:lang w:val="nl-BE" w:eastAsia="fr-BE"/>
        </w:rPr>
        <w:t>tot vaststelling van de functiebeschrijvingen van het operationeel personeel van de hulpverleningszones</w:t>
      </w:r>
    </w:p>
    <w:p w14:paraId="4DA255A6" w14:textId="77777777" w:rsidR="00350699" w:rsidRPr="00707BFF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67BCB1FF" w14:textId="77777777" w:rsidR="00350699" w:rsidRPr="00707BFF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4D0564AB" w14:textId="77777777" w:rsidR="00350699" w:rsidRPr="00707BFF" w:rsidRDefault="00350699" w:rsidP="00350699">
      <w:pPr>
        <w:rPr>
          <w:rFonts w:ascii="Univers" w:eastAsia="Times New Roman" w:hAnsi="Univers"/>
          <w:color w:val="000000"/>
          <w:lang w:val="nl-BE" w:eastAsia="fr-BE"/>
        </w:rPr>
      </w:pPr>
    </w:p>
    <w:p w14:paraId="62F3D693" w14:textId="77777777" w:rsidR="00350699" w:rsidRPr="00707BFF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3F7BB92B" w14:textId="77777777" w:rsidR="00350699" w:rsidRPr="00707BFF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087B7274" w14:textId="77777777" w:rsidR="00350699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02E278BA" w14:textId="77777777" w:rsidR="00350699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453E2DF8" w14:textId="77777777" w:rsidR="00350699" w:rsidRPr="00707BFF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7D7657FD" w14:textId="77777777" w:rsidR="00350699" w:rsidRPr="008126C5" w:rsidRDefault="00350699" w:rsidP="00350699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707BFF">
        <w:rPr>
          <w:rFonts w:ascii="Univers" w:eastAsia="Times New Roman" w:hAnsi="Univers"/>
          <w:color w:val="000000"/>
          <w:lang w:val="nl-BE" w:eastAsia="fr-BE"/>
        </w:rPr>
        <w:t xml:space="preserve">Jan </w:t>
      </w:r>
      <w:r>
        <w:rPr>
          <w:rFonts w:ascii="Univers" w:eastAsia="Times New Roman" w:hAnsi="Univers"/>
          <w:color w:val="000000"/>
          <w:lang w:val="nl-BE" w:eastAsia="fr-BE"/>
        </w:rPr>
        <w:t>JAMBON</w:t>
      </w:r>
    </w:p>
    <w:p w14:paraId="451A2ABE" w14:textId="77777777" w:rsidR="00EC4FE1" w:rsidRPr="00350699" w:rsidRDefault="00EC4FE1">
      <w:pPr>
        <w:rPr>
          <w:lang w:val="nl-NL"/>
        </w:rPr>
      </w:pPr>
    </w:p>
    <w:sectPr w:rsidR="00EC4FE1" w:rsidRPr="00350699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EE844" w14:textId="77777777" w:rsidR="00DC4210" w:rsidRDefault="00DC4210" w:rsidP="008F4853">
      <w:r>
        <w:separator/>
      </w:r>
    </w:p>
  </w:endnote>
  <w:endnote w:type="continuationSeparator" w:id="0">
    <w:p w14:paraId="029B81B4" w14:textId="77777777" w:rsidR="00DC4210" w:rsidRDefault="00DC4210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CFD5B" w14:textId="77777777" w:rsidR="00DC4210" w:rsidRDefault="00DC4210" w:rsidP="008F4853">
      <w:r>
        <w:separator/>
      </w:r>
    </w:p>
  </w:footnote>
  <w:footnote w:type="continuationSeparator" w:id="0">
    <w:p w14:paraId="3E4364F6" w14:textId="77777777" w:rsidR="00DC4210" w:rsidRDefault="00DC4210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2C3"/>
    <w:multiLevelType w:val="hybridMultilevel"/>
    <w:tmpl w:val="F8C8B658"/>
    <w:lvl w:ilvl="0" w:tplc="36166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77E9"/>
    <w:multiLevelType w:val="hybridMultilevel"/>
    <w:tmpl w:val="DB12D43A"/>
    <w:lvl w:ilvl="0" w:tplc="36166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D5D8B"/>
    <w:multiLevelType w:val="hybridMultilevel"/>
    <w:tmpl w:val="E176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1631A"/>
    <w:multiLevelType w:val="hybridMultilevel"/>
    <w:tmpl w:val="45F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101B2B"/>
    <w:rsid w:val="00153AE6"/>
    <w:rsid w:val="00186A54"/>
    <w:rsid w:val="001D5EBD"/>
    <w:rsid w:val="001F1828"/>
    <w:rsid w:val="001F4078"/>
    <w:rsid w:val="001F5641"/>
    <w:rsid w:val="00217EF8"/>
    <w:rsid w:val="00225EAD"/>
    <w:rsid w:val="002A672A"/>
    <w:rsid w:val="00344390"/>
    <w:rsid w:val="00350699"/>
    <w:rsid w:val="00377A38"/>
    <w:rsid w:val="003C0D84"/>
    <w:rsid w:val="003D0D91"/>
    <w:rsid w:val="00407118"/>
    <w:rsid w:val="004361AC"/>
    <w:rsid w:val="004467DF"/>
    <w:rsid w:val="004758E0"/>
    <w:rsid w:val="005672C9"/>
    <w:rsid w:val="005F0164"/>
    <w:rsid w:val="00660584"/>
    <w:rsid w:val="006A163E"/>
    <w:rsid w:val="006C3B5D"/>
    <w:rsid w:val="006E085D"/>
    <w:rsid w:val="007161B2"/>
    <w:rsid w:val="007D7689"/>
    <w:rsid w:val="007E416B"/>
    <w:rsid w:val="008655BE"/>
    <w:rsid w:val="008E37C4"/>
    <w:rsid w:val="008E5716"/>
    <w:rsid w:val="008F4853"/>
    <w:rsid w:val="00904DB5"/>
    <w:rsid w:val="009454E4"/>
    <w:rsid w:val="009A0481"/>
    <w:rsid w:val="00A66F68"/>
    <w:rsid w:val="00B236E3"/>
    <w:rsid w:val="00B6008F"/>
    <w:rsid w:val="00B74846"/>
    <w:rsid w:val="00BE0919"/>
    <w:rsid w:val="00C07865"/>
    <w:rsid w:val="00C1200D"/>
    <w:rsid w:val="00C67A2A"/>
    <w:rsid w:val="00CB2C2B"/>
    <w:rsid w:val="00CC5128"/>
    <w:rsid w:val="00CD1B04"/>
    <w:rsid w:val="00D27580"/>
    <w:rsid w:val="00D7363D"/>
    <w:rsid w:val="00D93787"/>
    <w:rsid w:val="00DA148D"/>
    <w:rsid w:val="00DC4210"/>
    <w:rsid w:val="00E749F5"/>
    <w:rsid w:val="00E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1A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1AC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1A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1AC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Roeselare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2015-06-18T16:55:00Z</cp:lastPrinted>
  <dcterms:created xsi:type="dcterms:W3CDTF">2016-04-19T09:56:00Z</dcterms:created>
  <dcterms:modified xsi:type="dcterms:W3CDTF">2016-04-19T09:56:00Z</dcterms:modified>
</cp:coreProperties>
</file>